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09F27A46" w:rsidR="00F31793" w:rsidRPr="00CC00C9" w:rsidRDefault="00F80DAA" w:rsidP="7B0C9928">
      <w:pPr>
        <w:pStyle w:val="Header"/>
        <w:tabs>
          <w:tab w:val="center" w:pos="4536"/>
          <w:tab w:val="right" w:pos="9639"/>
          <w:tab w:val="right" w:pos="9781"/>
        </w:tabs>
        <w:ind w:right="-58"/>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w:t>
      </w:r>
      <w:r w:rsidR="005C737D">
        <w:rPr>
          <w:rFonts w:eastAsia="MS Mincho" w:cs="Arial"/>
          <w:bCs/>
          <w:sz w:val="22"/>
          <w:szCs w:val="24"/>
          <w:lang w:val="en-US"/>
        </w:rPr>
        <w:t>6</w:t>
      </w:r>
      <w:r w:rsidR="00025D4F">
        <w:rPr>
          <w:rFonts w:eastAsia="MS Mincho" w:cs="Arial"/>
          <w:bCs/>
          <w:sz w:val="22"/>
          <w:szCs w:val="24"/>
          <w:lang w:val="en-US"/>
        </w:rPr>
        <w:t>bis-</w:t>
      </w:r>
      <w:r w:rsidR="00EB7F95" w:rsidRPr="00D74A06">
        <w:rPr>
          <w:rFonts w:eastAsia="MS Mincho" w:cs="Arial"/>
          <w:bCs/>
          <w:sz w:val="22"/>
          <w:szCs w:val="24"/>
          <w:lang w:val="en-US"/>
        </w:rPr>
        <w:t>e</w:t>
      </w:r>
      <w:r w:rsidR="0071181B" w:rsidRPr="00CC00C9">
        <w:rPr>
          <w:rFonts w:eastAsia="MS Mincho" w:cs="Arial"/>
          <w:bCs/>
          <w:sz w:val="22"/>
          <w:szCs w:val="24"/>
          <w:lang w:val="en-US"/>
        </w:rPr>
        <w:tab/>
      </w:r>
      <w:r w:rsidR="7B0C9928" w:rsidRPr="7B0C9928">
        <w:rPr>
          <w:rFonts w:ascii="Arial,MS Mincho" w:eastAsia="Arial,MS Mincho" w:hAnsi="Arial,MS Mincho" w:cs="Arial,MS Mincho"/>
          <w:sz w:val="22"/>
          <w:szCs w:val="22"/>
          <w:lang w:val="en-US"/>
        </w:rPr>
        <w:t xml:space="preserve">                                                                                   </w:t>
      </w:r>
      <w:r w:rsidR="00D74A06">
        <w:rPr>
          <w:rFonts w:ascii="Arial,MS Mincho" w:eastAsia="Arial,MS Mincho" w:hAnsi="Arial,MS Mincho" w:cs="Arial,MS Mincho"/>
          <w:sz w:val="22"/>
          <w:szCs w:val="22"/>
          <w:lang w:val="en-US"/>
        </w:rPr>
        <w:t xml:space="preserve">           </w:t>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095409" w:rsidRPr="00D74A06">
        <w:rPr>
          <w:rFonts w:eastAsia="MS Mincho" w:cs="Arial"/>
          <w:bCs/>
          <w:sz w:val="22"/>
          <w:szCs w:val="24"/>
          <w:lang w:val="en-US"/>
        </w:rPr>
        <w:t>0</w:t>
      </w:r>
      <w:r w:rsidR="7B0C9928" w:rsidRPr="00D74A06">
        <w:rPr>
          <w:rFonts w:eastAsia="MS Mincho" w:cs="Arial"/>
          <w:bCs/>
          <w:sz w:val="22"/>
          <w:szCs w:val="24"/>
          <w:lang w:val="en-US"/>
        </w:rPr>
        <w:t>9548</w:t>
      </w:r>
      <w:r w:rsidR="0028673D" w:rsidRPr="00CC00C9" w:rsidDel="0028673D">
        <w:rPr>
          <w:rFonts w:eastAsia="MS Mincho" w:cs="Arial"/>
          <w:bCs/>
          <w:sz w:val="22"/>
          <w:szCs w:val="24"/>
          <w:lang w:val="en-US"/>
        </w:rPr>
        <w:t xml:space="preserve"> </w:t>
      </w:r>
    </w:p>
    <w:p w14:paraId="1E241712" w14:textId="2AF85059"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025D4F">
        <w:rPr>
          <w:rFonts w:ascii="Arial" w:eastAsia="MS Mincho" w:hAnsi="Arial" w:cs="Arial"/>
          <w:b/>
          <w:bCs/>
          <w:noProof/>
          <w:szCs w:val="24"/>
        </w:rPr>
        <w:t>October</w:t>
      </w:r>
      <w:r w:rsidR="007177AA" w:rsidRPr="007177AA">
        <w:rPr>
          <w:rFonts w:ascii="Arial" w:eastAsia="MS Mincho" w:hAnsi="Arial" w:cs="Arial"/>
          <w:b/>
          <w:bCs/>
          <w:noProof/>
          <w:szCs w:val="24"/>
        </w:rPr>
        <w:t xml:space="preserve"> </w:t>
      </w:r>
      <w:r w:rsidR="0066218E">
        <w:rPr>
          <w:rFonts w:ascii="Arial" w:eastAsia="MS Mincho" w:hAnsi="Arial" w:cs="Arial"/>
          <w:b/>
          <w:bCs/>
          <w:noProof/>
          <w:szCs w:val="24"/>
        </w:rPr>
        <w:t>1</w:t>
      </w:r>
      <w:r w:rsidR="00025D4F">
        <w:rPr>
          <w:rFonts w:ascii="Arial" w:eastAsia="MS Mincho" w:hAnsi="Arial" w:cs="Arial"/>
          <w:b/>
          <w:bCs/>
          <w:noProof/>
          <w:szCs w:val="24"/>
        </w:rPr>
        <w:t>1</w:t>
      </w:r>
      <w:r w:rsidR="007177AA" w:rsidRPr="007177AA">
        <w:rPr>
          <w:rFonts w:ascii="Arial" w:eastAsia="MS Mincho" w:hAnsi="Arial" w:cs="Arial"/>
          <w:b/>
          <w:bCs/>
          <w:noProof/>
          <w:szCs w:val="24"/>
        </w:rPr>
        <w:t xml:space="preserve">th – </w:t>
      </w:r>
      <w:r w:rsidR="00025D4F">
        <w:rPr>
          <w:rFonts w:ascii="Arial" w:eastAsia="MS Mincho" w:hAnsi="Arial" w:cs="Arial"/>
          <w:b/>
          <w:bCs/>
          <w:noProof/>
          <w:szCs w:val="24"/>
        </w:rPr>
        <w:t>19</w:t>
      </w:r>
      <w:r w:rsidR="007177AA" w:rsidRPr="007177AA">
        <w:rPr>
          <w:rFonts w:ascii="Arial" w:eastAsia="MS Mincho" w:hAnsi="Arial" w:cs="Arial"/>
          <w:b/>
          <w:bCs/>
          <w:noProof/>
          <w:szCs w:val="24"/>
        </w:rPr>
        <w:t>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6348B8F8"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w:t>
      </w:r>
      <w:r w:rsidR="00A35A42">
        <w:rPr>
          <w:rFonts w:eastAsia="MS Mincho" w:cs="Arial"/>
          <w:bCs/>
          <w:sz w:val="22"/>
          <w:szCs w:val="24"/>
          <w:lang w:val="en-US"/>
        </w:rPr>
        <w:t>e</w:t>
      </w:r>
      <w:r w:rsidR="00CC00C9" w:rsidRPr="00CC00C9">
        <w:rPr>
          <w:rFonts w:eastAsia="MS Mincho" w:cs="Arial"/>
          <w:bCs/>
          <w:sz w:val="22"/>
          <w:szCs w:val="24"/>
          <w:lang w:val="en-US"/>
        </w:rPr>
        <w:t>nhancement</w:t>
      </w:r>
      <w:r w:rsidR="006211E2">
        <w:rPr>
          <w:rFonts w:eastAsia="MS Mincho" w:cs="Arial"/>
          <w:bCs/>
          <w:sz w:val="22"/>
          <w:szCs w:val="24"/>
          <w:lang w:val="en-US"/>
        </w:rPr>
        <w:t xml:space="preserve"> </w:t>
      </w:r>
      <w:r w:rsidR="006211E2" w:rsidRPr="002A4F87">
        <w:rPr>
          <w:rFonts w:eastAsia="MS Mincho" w:cs="Arial"/>
          <w:bCs/>
          <w:sz w:val="22"/>
          <w:szCs w:val="24"/>
          <w:lang w:val="en-US"/>
        </w:rPr>
        <w:t>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61805A33"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 xml:space="preserve">the </w:t>
      </w:r>
      <w:r w:rsidR="004D0D8B">
        <w:rPr>
          <w:color w:val="000000" w:themeColor="text1"/>
        </w:rPr>
        <w:t>previous meetings</w:t>
      </w:r>
      <w:r w:rsidRPr="0073130B">
        <w:rPr>
          <w:color w:val="000000" w:themeColor="text1"/>
        </w:rPr>
        <w:t>.</w:t>
      </w:r>
    </w:p>
    <w:p w14:paraId="44CD5257" w14:textId="77777777" w:rsidR="001972CE" w:rsidRPr="004A68CD" w:rsidRDefault="001972CE" w:rsidP="004A68CD">
      <w:pPr>
        <w:spacing w:after="0"/>
        <w:jc w:val="both"/>
      </w:pPr>
    </w:p>
    <w:p w14:paraId="61774669" w14:textId="30E19D96" w:rsidR="00047A5A" w:rsidRPr="00047A5A" w:rsidRDefault="00C32284" w:rsidP="00047A5A">
      <w:pPr>
        <w:pStyle w:val="Heading1"/>
        <w:numPr>
          <w:ilvl w:val="0"/>
          <w:numId w:val="1"/>
        </w:numPr>
        <w:rPr>
          <w:rFonts w:eastAsia="MS Mincho" w:cs="Arial"/>
          <w:b/>
          <w:sz w:val="32"/>
          <w:szCs w:val="32"/>
          <w:lang w:val="en-US"/>
        </w:rPr>
      </w:pPr>
      <w:r>
        <w:rPr>
          <w:rFonts w:eastAsia="MS Mincho" w:cs="Arial"/>
          <w:b/>
          <w:sz w:val="32"/>
          <w:szCs w:val="32"/>
          <w:lang w:val="en-US"/>
        </w:rPr>
        <w:t>CSI Enhancement: Multi-TRP</w:t>
      </w:r>
    </w:p>
    <w:p w14:paraId="63A79865" w14:textId="77777777" w:rsidR="00632795" w:rsidRPr="00632795" w:rsidRDefault="00632795" w:rsidP="00964027">
      <w:pPr>
        <w:pStyle w:val="ListParagraph"/>
        <w:keepNext/>
        <w:keepLines/>
        <w:numPr>
          <w:ilvl w:val="0"/>
          <w:numId w:val="8"/>
        </w:numPr>
        <w:spacing w:before="180"/>
        <w:outlineLvl w:val="1"/>
        <w:rPr>
          <w:rFonts w:ascii="Arial" w:hAnsi="Arial"/>
          <w:vanish/>
          <w:sz w:val="28"/>
          <w:lang w:val="en-GB"/>
        </w:rPr>
      </w:pPr>
    </w:p>
    <w:p w14:paraId="7F1D2495" w14:textId="77777777" w:rsidR="00632795" w:rsidRPr="00632795" w:rsidRDefault="00632795" w:rsidP="00964027">
      <w:pPr>
        <w:pStyle w:val="ListParagraph"/>
        <w:keepNext/>
        <w:keepLines/>
        <w:numPr>
          <w:ilvl w:val="0"/>
          <w:numId w:val="8"/>
        </w:numPr>
        <w:spacing w:before="180"/>
        <w:outlineLvl w:val="1"/>
        <w:rPr>
          <w:rFonts w:ascii="Arial" w:hAnsi="Arial"/>
          <w:vanish/>
          <w:sz w:val="28"/>
          <w:lang w:val="en-GB"/>
        </w:rPr>
      </w:pPr>
    </w:p>
    <w:p w14:paraId="1F7979F0" w14:textId="0A064D17" w:rsidR="00047A5A" w:rsidRPr="00632795" w:rsidRDefault="003A6E4F" w:rsidP="00964027">
      <w:pPr>
        <w:pStyle w:val="Heading2"/>
        <w:numPr>
          <w:ilvl w:val="1"/>
          <w:numId w:val="8"/>
        </w:numPr>
        <w:ind w:left="450"/>
        <w:rPr>
          <w:sz w:val="28"/>
        </w:rPr>
      </w:pPr>
      <w:r>
        <w:rPr>
          <w:sz w:val="28"/>
        </w:rPr>
        <w:t>CSI measurement</w:t>
      </w:r>
      <w:r w:rsidR="00195320">
        <w:rPr>
          <w:sz w:val="28"/>
        </w:rPr>
        <w:t>/processing</w:t>
      </w:r>
    </w:p>
    <w:p w14:paraId="3E53B309" w14:textId="16AC0D5C" w:rsidR="0032570F" w:rsidRDefault="0032570F" w:rsidP="0032570F">
      <w:pPr>
        <w:jc w:val="both"/>
        <w:rPr>
          <w:iCs/>
        </w:rPr>
      </w:pPr>
      <w:r>
        <w:rPr>
          <w:iCs/>
        </w:rPr>
        <w:t>In the RAN1#10</w:t>
      </w:r>
      <w:r w:rsidR="00FF76EF">
        <w:rPr>
          <w:rFonts w:hint="eastAsia"/>
          <w:iCs/>
          <w:lang w:eastAsia="zh-TW"/>
        </w:rPr>
        <w:t>6</w:t>
      </w:r>
      <w:r>
        <w:rPr>
          <w:iCs/>
        </w:rPr>
        <w:t xml:space="preserve">e meeting, </w:t>
      </w:r>
      <w:r>
        <w:rPr>
          <w:iCs/>
          <w:lang w:eastAsia="zh-TW"/>
        </w:rPr>
        <w:t xml:space="preserve">we </w:t>
      </w:r>
      <w:r w:rsidR="00FF76EF">
        <w:rPr>
          <w:iCs/>
          <w:lang w:eastAsia="zh-TW"/>
        </w:rPr>
        <w:t>agreed to study the time restriction for two CMRs in the same CMR pair</w:t>
      </w:r>
      <w:r w:rsidR="00787E9C">
        <w:rPr>
          <w:iCs/>
          <w:lang w:eastAsia="zh-TW"/>
        </w:rPr>
        <w:t xml:space="preserve"> </w:t>
      </w:r>
      <w:r>
        <w:rPr>
          <w:iCs/>
        </w:rPr>
        <w:t>[</w:t>
      </w:r>
      <w:r w:rsidR="00296F7F">
        <w:rPr>
          <w:iCs/>
        </w:rPr>
        <w:t>2</w:t>
      </w:r>
      <w:r>
        <w:rPr>
          <w:iCs/>
        </w:rPr>
        <w:t>]:</w:t>
      </w:r>
    </w:p>
    <w:tbl>
      <w:tblPr>
        <w:tblStyle w:val="TableGrid"/>
        <w:tblW w:w="0" w:type="auto"/>
        <w:tblLook w:val="04A0" w:firstRow="1" w:lastRow="0" w:firstColumn="1" w:lastColumn="0" w:noHBand="0" w:noVBand="1"/>
      </w:tblPr>
      <w:tblGrid>
        <w:gridCol w:w="9631"/>
      </w:tblGrid>
      <w:tr w:rsidR="0032570F" w14:paraId="2FF40D56" w14:textId="77777777" w:rsidTr="003D5BFE">
        <w:tc>
          <w:tcPr>
            <w:tcW w:w="9631" w:type="dxa"/>
          </w:tcPr>
          <w:p w14:paraId="5439922F" w14:textId="77777777" w:rsidR="00FF76EF" w:rsidRPr="00690092" w:rsidRDefault="00FF76EF" w:rsidP="00FF76EF">
            <w:pPr>
              <w:shd w:val="clear" w:color="auto" w:fill="FFFFFF"/>
              <w:jc w:val="both"/>
              <w:rPr>
                <w:rFonts w:eastAsia="SimSun"/>
                <w:b/>
                <w:iCs/>
                <w:highlight w:val="green"/>
              </w:rPr>
            </w:pPr>
            <w:r w:rsidRPr="00690092">
              <w:rPr>
                <w:rFonts w:eastAsia="SimSun"/>
                <w:b/>
                <w:iCs/>
                <w:highlight w:val="green"/>
              </w:rPr>
              <w:t>Agreement</w:t>
            </w:r>
          </w:p>
          <w:p w14:paraId="3FAA08D7" w14:textId="77777777" w:rsidR="00FF76EF" w:rsidRPr="00523C8C" w:rsidRDefault="00FF76EF" w:rsidP="00FF76EF">
            <w:r w:rsidRPr="00523C8C">
              <w:t>For CSI measurement associated with a CSI-ReportingConfig for NC-JT, study following restriction(s) for two CMRs within the same CMR pair configured for NCJT measurement hypothesis:</w:t>
            </w:r>
          </w:p>
          <w:p w14:paraId="7921EBEE" w14:textId="77777777" w:rsidR="00FF76EF" w:rsidRPr="00523C8C" w:rsidRDefault="00FF76EF" w:rsidP="00964027">
            <w:pPr>
              <w:pStyle w:val="ListParagraph"/>
              <w:numPr>
                <w:ilvl w:val="0"/>
                <w:numId w:val="7"/>
              </w:numPr>
              <w:spacing w:after="0"/>
            </w:pPr>
            <w:r w:rsidRPr="00523C8C">
              <w:t>FFS: two resources are restricted within the same DL slot</w:t>
            </w:r>
          </w:p>
          <w:p w14:paraId="47E4CF5D" w14:textId="628755AD" w:rsidR="0032570F" w:rsidRPr="000D2118" w:rsidRDefault="00FF76EF" w:rsidP="00964027">
            <w:pPr>
              <w:pStyle w:val="ListParagraph"/>
              <w:numPr>
                <w:ilvl w:val="0"/>
                <w:numId w:val="7"/>
              </w:numPr>
              <w:spacing w:after="0"/>
            </w:pPr>
            <w:r w:rsidRPr="00523C8C">
              <w:t>FFS: two resources are restricted with the same CDRX active time</w:t>
            </w:r>
          </w:p>
        </w:tc>
      </w:tr>
    </w:tbl>
    <w:p w14:paraId="40B05AF5" w14:textId="77777777" w:rsidR="0032570F" w:rsidRDefault="0032570F" w:rsidP="0032570F">
      <w:pPr>
        <w:spacing w:after="0"/>
        <w:jc w:val="both"/>
      </w:pPr>
    </w:p>
    <w:p w14:paraId="17888B3D" w14:textId="4FC7A4E1" w:rsidR="00914C98" w:rsidRDefault="00EF08BE" w:rsidP="00C7714B">
      <w:pPr>
        <w:spacing w:after="0"/>
        <w:jc w:val="both"/>
      </w:pPr>
      <w:r>
        <w:t xml:space="preserve">In order to reduce the overall CSI latency, ensure reduced impact of time-varying interference and guarantee high </w:t>
      </w:r>
      <w:r w:rsidR="00AF0671">
        <w:t>coherency</w:t>
      </w:r>
      <w:r w:rsidR="00970E77">
        <w:t>,</w:t>
      </w:r>
      <w:r>
        <w:t xml:space="preserve"> </w:t>
      </w:r>
      <w:r w:rsidR="00AF0671">
        <w:t>the two CMR resources configured for the NCJT measurement should not experience a large gap in time domain, preferably within the same DL slot.</w:t>
      </w:r>
    </w:p>
    <w:p w14:paraId="37B735F5" w14:textId="77777777" w:rsidR="00DB3708" w:rsidRDefault="00DB3708" w:rsidP="00C7714B">
      <w:pPr>
        <w:spacing w:after="0"/>
        <w:jc w:val="both"/>
      </w:pPr>
    </w:p>
    <w:p w14:paraId="69579862" w14:textId="60DE947E" w:rsidR="009D2C25" w:rsidRDefault="00296F7F" w:rsidP="00787E9C">
      <w:pPr>
        <w:spacing w:after="0"/>
        <w:jc w:val="both"/>
        <w:rPr>
          <w:rFonts w:eastAsia="Malgun Gothic"/>
          <w:lang w:eastAsia="ko-KR"/>
        </w:rPr>
      </w:pPr>
      <w:r w:rsidRPr="00C30A72">
        <w:rPr>
          <w:b/>
          <w:iCs/>
        </w:rPr>
        <w:t xml:space="preserve">Proposal </w:t>
      </w:r>
      <w:r>
        <w:rPr>
          <w:b/>
          <w:iCs/>
        </w:rPr>
        <w:t>1</w:t>
      </w:r>
      <w:r w:rsidRPr="00296F7F">
        <w:rPr>
          <w:iCs/>
        </w:rPr>
        <w:t>:</w:t>
      </w:r>
      <w:r w:rsidR="004B1341">
        <w:rPr>
          <w:iCs/>
        </w:rPr>
        <w:t xml:space="preserve"> </w:t>
      </w:r>
      <w:r w:rsidR="004B1341" w:rsidRPr="00523C8C">
        <w:t>For CSI measurement associated with a CSI-ReportingConfig for NCJT, for two CMRs within the same CMR pair configured for NCJT measurement hypothesis</w:t>
      </w:r>
      <w:r w:rsidR="004B1341">
        <w:t xml:space="preserve"> </w:t>
      </w:r>
      <w:r w:rsidR="004B1341" w:rsidRPr="00523C8C">
        <w:t>two resources are restricted within the same DL slot</w:t>
      </w:r>
      <w:r w:rsidR="004B1341">
        <w:t>.</w:t>
      </w:r>
    </w:p>
    <w:p w14:paraId="594C583A" w14:textId="77777777" w:rsidR="00F82DA1" w:rsidRDefault="00F82DA1" w:rsidP="00F82DA1">
      <w:pPr>
        <w:jc w:val="both"/>
        <w:rPr>
          <w:iCs/>
        </w:rPr>
      </w:pPr>
    </w:p>
    <w:p w14:paraId="480C51B8" w14:textId="6A51187A" w:rsidR="00987C4F" w:rsidRDefault="00987C4F" w:rsidP="00F82DA1">
      <w:pPr>
        <w:jc w:val="both"/>
        <w:rPr>
          <w:iCs/>
        </w:rPr>
      </w:pPr>
    </w:p>
    <w:p w14:paraId="46F2C3DF" w14:textId="77777777" w:rsidR="00987C4F" w:rsidRDefault="00987C4F" w:rsidP="00F82DA1">
      <w:pPr>
        <w:jc w:val="both"/>
        <w:rPr>
          <w:iCs/>
        </w:rPr>
      </w:pPr>
    </w:p>
    <w:p w14:paraId="3CBAE612" w14:textId="77777777" w:rsidR="00987C4F" w:rsidRDefault="00987C4F" w:rsidP="00F82DA1">
      <w:pPr>
        <w:jc w:val="both"/>
        <w:rPr>
          <w:iCs/>
        </w:rPr>
      </w:pPr>
    </w:p>
    <w:p w14:paraId="73F8FE40" w14:textId="71A72AD9" w:rsidR="009D2C25" w:rsidRDefault="00F82DA1" w:rsidP="00F82DA1">
      <w:pPr>
        <w:jc w:val="both"/>
        <w:rPr>
          <w:iCs/>
        </w:rPr>
      </w:pPr>
      <w:r>
        <w:rPr>
          <w:iCs/>
        </w:rPr>
        <w:lastRenderedPageBreak/>
        <w:t>In the RAN1#10</w:t>
      </w:r>
      <w:r w:rsidR="00FF76EF">
        <w:rPr>
          <w:iCs/>
        </w:rPr>
        <w:t>6</w:t>
      </w:r>
      <w:r>
        <w:rPr>
          <w:iCs/>
        </w:rPr>
        <w:t xml:space="preserve">e meeting, </w:t>
      </w:r>
      <w:r>
        <w:rPr>
          <w:iCs/>
          <w:lang w:eastAsia="zh-TW"/>
        </w:rPr>
        <w:t xml:space="preserve">we agreed to study the </w:t>
      </w:r>
      <w:r w:rsidR="00FF76EF">
        <w:rPr>
          <w:iCs/>
          <w:lang w:eastAsia="zh-TW"/>
        </w:rPr>
        <w:t>power control offset between CSI-RS and PDSCH</w:t>
      </w:r>
      <w:r>
        <w:rPr>
          <w:iCs/>
          <w:lang w:eastAsia="zh-TW"/>
        </w:rPr>
        <w:t xml:space="preserve"> </w:t>
      </w:r>
      <w:r>
        <w:rPr>
          <w:iCs/>
        </w:rPr>
        <w:t>[2]:</w:t>
      </w:r>
    </w:p>
    <w:tbl>
      <w:tblPr>
        <w:tblStyle w:val="TableGrid"/>
        <w:tblW w:w="0" w:type="auto"/>
        <w:tblLook w:val="04A0" w:firstRow="1" w:lastRow="0" w:firstColumn="1" w:lastColumn="0" w:noHBand="0" w:noVBand="1"/>
      </w:tblPr>
      <w:tblGrid>
        <w:gridCol w:w="9631"/>
      </w:tblGrid>
      <w:tr w:rsidR="00F82DA1" w14:paraId="4F738DD3" w14:textId="77777777" w:rsidTr="00F82DA1">
        <w:tc>
          <w:tcPr>
            <w:tcW w:w="9631" w:type="dxa"/>
          </w:tcPr>
          <w:p w14:paraId="557CF877" w14:textId="77777777" w:rsidR="00FF76EF" w:rsidRPr="00690092" w:rsidRDefault="00FF76EF" w:rsidP="00FF76EF">
            <w:pPr>
              <w:shd w:val="clear" w:color="auto" w:fill="FFFFFF"/>
              <w:jc w:val="both"/>
              <w:rPr>
                <w:rFonts w:eastAsia="SimSun"/>
                <w:b/>
                <w:iCs/>
                <w:highlight w:val="green"/>
              </w:rPr>
            </w:pPr>
            <w:r w:rsidRPr="00690092">
              <w:rPr>
                <w:rFonts w:eastAsia="SimSun"/>
                <w:b/>
                <w:iCs/>
                <w:highlight w:val="green"/>
              </w:rPr>
              <w:t>Agreement</w:t>
            </w:r>
          </w:p>
          <w:p w14:paraId="3654BFE1" w14:textId="77777777" w:rsidR="00FF76EF" w:rsidRPr="00523C8C" w:rsidRDefault="00FF76EF" w:rsidP="00FF76EF">
            <w:r w:rsidRPr="00523C8C">
              <w:t>For a CMR pair configured for a NCJT measurement hypothesis, study following Alternatives:</w:t>
            </w:r>
          </w:p>
          <w:p w14:paraId="6C51DBA0" w14:textId="77777777" w:rsidR="00FF76EF" w:rsidRDefault="00FF76EF" w:rsidP="00964027">
            <w:pPr>
              <w:pStyle w:val="ListParagraph"/>
              <w:numPr>
                <w:ilvl w:val="0"/>
                <w:numId w:val="9"/>
              </w:numPr>
              <w:spacing w:after="0"/>
            </w:pPr>
            <w:r w:rsidRPr="002F14F1">
              <w:t xml:space="preserve">Alt 1: a separate </w:t>
            </w:r>
            <w:r w:rsidRPr="002F14F1">
              <w:rPr>
                <w:i/>
                <w:iCs/>
              </w:rPr>
              <w:t>powerControlOffset</w:t>
            </w:r>
            <w:r w:rsidRPr="002F14F1">
              <w:t xml:space="preserve"> (Pc ratio) shall be configured for the NCJT measurement hypothesis by re-defining such Pc ratio as 10log</w:t>
            </w:r>
            <w:r w:rsidRPr="002F14F1">
              <w:rPr>
                <w:vertAlign w:val="subscript"/>
              </w:rPr>
              <w:t>10</w:t>
            </w:r>
            <w:r w:rsidRPr="002F14F1">
              <w:t>(P_PDSCH/P_CSIRS) dB, whereas</w:t>
            </w:r>
          </w:p>
          <w:p w14:paraId="1B636E81" w14:textId="77777777" w:rsidR="00FF76EF" w:rsidRPr="00523C8C" w:rsidRDefault="00FF76EF" w:rsidP="00964027">
            <w:pPr>
              <w:pStyle w:val="ListParagraph"/>
              <w:numPr>
                <w:ilvl w:val="1"/>
                <w:numId w:val="9"/>
              </w:numPr>
              <w:spacing w:after="0"/>
            </w:pPr>
            <w:r w:rsidRPr="00523C8C">
              <w:t>P_PDSCH is the energy of PDSCH ports with a same TCI state as the CMR on one subcarrier of one OFDM symbol</w:t>
            </w:r>
          </w:p>
          <w:p w14:paraId="50931B8F" w14:textId="77777777" w:rsidR="00FF76EF" w:rsidRPr="00523C8C" w:rsidRDefault="00FF76EF" w:rsidP="00964027">
            <w:pPr>
              <w:pStyle w:val="ListParagraph"/>
              <w:numPr>
                <w:ilvl w:val="1"/>
                <w:numId w:val="9"/>
              </w:numPr>
              <w:spacing w:after="0"/>
            </w:pPr>
            <w:r w:rsidRPr="00523C8C">
              <w:t>P_CSIRS is the energy of all CSI-RS ports of the CMR multiplexed on one subcarrier of one OFDM symbol</w:t>
            </w:r>
          </w:p>
          <w:p w14:paraId="36952ED7" w14:textId="77777777" w:rsidR="00FF76EF" w:rsidRPr="00523C8C" w:rsidRDefault="00FF76EF" w:rsidP="00964027">
            <w:pPr>
              <w:pStyle w:val="ListParagraph"/>
              <w:numPr>
                <w:ilvl w:val="0"/>
                <w:numId w:val="9"/>
              </w:numPr>
              <w:spacing w:after="0"/>
            </w:pPr>
            <w:r w:rsidRPr="00523C8C">
              <w:t>Alt 2: re-interpret two Pc ratios configured for the CMR pair for the NCJT measurement hypothesis, FFS detailed impact of specification</w:t>
            </w:r>
          </w:p>
          <w:p w14:paraId="1432CB8B" w14:textId="77777777" w:rsidR="00FF76EF" w:rsidRPr="00523C8C" w:rsidRDefault="00FF76EF" w:rsidP="00964027">
            <w:pPr>
              <w:pStyle w:val="ListParagraph"/>
              <w:numPr>
                <w:ilvl w:val="0"/>
                <w:numId w:val="9"/>
              </w:numPr>
              <w:spacing w:after="0"/>
            </w:pPr>
            <w:r w:rsidRPr="00523C8C">
              <w:t>Alt 3: No change to definition or configuration of Pc ratio</w:t>
            </w:r>
          </w:p>
          <w:p w14:paraId="262408D5" w14:textId="7BB75A60" w:rsidR="00F82DA1" w:rsidRPr="0022356A" w:rsidRDefault="00FF76EF" w:rsidP="00964027">
            <w:pPr>
              <w:pStyle w:val="ListParagraph"/>
              <w:widowControl w:val="0"/>
              <w:numPr>
                <w:ilvl w:val="0"/>
                <w:numId w:val="9"/>
              </w:numPr>
              <w:shd w:val="clear" w:color="auto" w:fill="FFFFFF"/>
              <w:spacing w:after="0"/>
              <w:contextualSpacing/>
              <w:jc w:val="both"/>
              <w:rPr>
                <w:rFonts w:eastAsia="SimSun"/>
              </w:rPr>
            </w:pPr>
            <w:r w:rsidRPr="00523C8C">
              <w:t>Note that other solutions are not excluded.</w:t>
            </w:r>
          </w:p>
        </w:tc>
      </w:tr>
    </w:tbl>
    <w:p w14:paraId="354BAAF1" w14:textId="14D88254" w:rsidR="00F82DA1" w:rsidRDefault="00F82DA1" w:rsidP="004E63DA">
      <w:pPr>
        <w:spacing w:after="0"/>
        <w:jc w:val="both"/>
        <w:rPr>
          <w:rFonts w:eastAsia="Malgun Gothic"/>
          <w:iCs/>
        </w:rPr>
      </w:pPr>
    </w:p>
    <w:p w14:paraId="510C7C20" w14:textId="1E68FBD0" w:rsidR="004435FE" w:rsidRDefault="004435FE" w:rsidP="004E63DA">
      <w:pPr>
        <w:spacing w:after="0"/>
        <w:jc w:val="both"/>
        <w:rPr>
          <w:rFonts w:eastAsia="MS Mincho"/>
          <w:iCs/>
          <w:color w:val="000000"/>
          <w:lang w:eastAsia="ja-JP"/>
        </w:rPr>
      </w:pPr>
      <w:r>
        <w:rPr>
          <w:rFonts w:eastAsia="Malgun Gothic"/>
          <w:iCs/>
        </w:rPr>
        <w:t xml:space="preserve">As previously agreed </w:t>
      </w:r>
      <w:r w:rsidR="00E43199" w:rsidRPr="002F14F1">
        <w:rPr>
          <w:i/>
          <w:iCs/>
        </w:rPr>
        <w:t>powerControlOffset</w:t>
      </w:r>
      <w:r>
        <w:rPr>
          <w:rFonts w:eastAsia="Malgun Gothic"/>
          <w:iCs/>
        </w:rPr>
        <w:t xml:space="preserve"> </w:t>
      </w:r>
      <w:r w:rsidRPr="0048482F">
        <w:rPr>
          <w:rFonts w:eastAsia="MS Mincho"/>
          <w:iCs/>
          <w:color w:val="000000"/>
          <w:lang w:eastAsia="ja-JP"/>
        </w:rPr>
        <w:t xml:space="preserve">is the assumed ratio of PDSCH EPRE to </w:t>
      </w:r>
      <w:r>
        <w:rPr>
          <w:rFonts w:eastAsia="MS Mincho"/>
          <w:color w:val="000000"/>
          <w:lang w:eastAsia="ja-JP"/>
        </w:rPr>
        <w:t xml:space="preserve">NZP </w:t>
      </w:r>
      <w:r w:rsidRPr="0048482F">
        <w:rPr>
          <w:rFonts w:eastAsia="MS Mincho"/>
          <w:iCs/>
          <w:color w:val="000000"/>
          <w:lang w:eastAsia="ja-JP"/>
        </w:rPr>
        <w:t>CSI-RS EPRE when UE derives CSI feedback</w:t>
      </w:r>
      <w:r w:rsidR="00E43199">
        <w:rPr>
          <w:rFonts w:eastAsia="MS Mincho"/>
          <w:iCs/>
          <w:color w:val="000000"/>
          <w:lang w:eastAsia="ja-JP"/>
        </w:rPr>
        <w:t xml:space="preserve">. In order to keep the consistency of the </w:t>
      </w:r>
      <w:r w:rsidR="00E43199" w:rsidRPr="002F14F1">
        <w:rPr>
          <w:i/>
          <w:iCs/>
        </w:rPr>
        <w:t>powerControlOffset</w:t>
      </w:r>
      <w:r w:rsidR="00E43199">
        <w:rPr>
          <w:rFonts w:eastAsia="MS Mincho"/>
          <w:iCs/>
          <w:color w:val="000000"/>
          <w:lang w:eastAsia="ja-JP"/>
        </w:rPr>
        <w:t xml:space="preserve"> definition when applying to NCJT scenario we need to re-interpret the </w:t>
      </w:r>
      <w:r w:rsidR="00420F3B" w:rsidRPr="0048482F">
        <w:rPr>
          <w:rFonts w:eastAsia="MS Mincho"/>
          <w:iCs/>
          <w:color w:val="000000"/>
          <w:lang w:eastAsia="ja-JP"/>
        </w:rPr>
        <w:t xml:space="preserve">PDSCH EPRE </w:t>
      </w:r>
      <w:r w:rsidR="00420F3B">
        <w:rPr>
          <w:rFonts w:eastAsia="MS Mincho"/>
          <w:iCs/>
          <w:color w:val="000000"/>
          <w:lang w:eastAsia="ja-JP"/>
        </w:rPr>
        <w:t>and</w:t>
      </w:r>
      <w:r w:rsidR="00420F3B" w:rsidRPr="0048482F">
        <w:rPr>
          <w:rFonts w:eastAsia="MS Mincho"/>
          <w:iCs/>
          <w:color w:val="000000"/>
          <w:lang w:eastAsia="ja-JP"/>
        </w:rPr>
        <w:t xml:space="preserve"> </w:t>
      </w:r>
      <w:r w:rsidR="00420F3B">
        <w:rPr>
          <w:rFonts w:eastAsia="MS Mincho"/>
          <w:color w:val="000000"/>
          <w:lang w:eastAsia="ja-JP"/>
        </w:rPr>
        <w:t xml:space="preserve">NZP </w:t>
      </w:r>
      <w:r w:rsidR="00420F3B" w:rsidRPr="0048482F">
        <w:rPr>
          <w:rFonts w:eastAsia="MS Mincho"/>
          <w:iCs/>
          <w:color w:val="000000"/>
          <w:lang w:eastAsia="ja-JP"/>
        </w:rPr>
        <w:t>CSI-RS EPRE</w:t>
      </w:r>
      <w:r w:rsidR="00420F3B">
        <w:rPr>
          <w:rFonts w:eastAsia="MS Mincho"/>
          <w:iCs/>
          <w:color w:val="000000"/>
          <w:lang w:eastAsia="ja-JP"/>
        </w:rPr>
        <w:t xml:space="preserve"> to the following:</w:t>
      </w:r>
    </w:p>
    <w:p w14:paraId="30570D18" w14:textId="77777777" w:rsidR="00E43199" w:rsidRPr="00523C8C" w:rsidRDefault="00E43199" w:rsidP="00AD64CF">
      <w:pPr>
        <w:pStyle w:val="ListParagraph"/>
        <w:numPr>
          <w:ilvl w:val="1"/>
          <w:numId w:val="9"/>
        </w:numPr>
        <w:spacing w:after="0"/>
      </w:pPr>
      <w:r w:rsidRPr="00523C8C">
        <w:t>P_PDSCH is the energy of PDSCH ports with a same TCI state as the CMR on one subcarrier of one OFDM symbol</w:t>
      </w:r>
    </w:p>
    <w:p w14:paraId="169E1588" w14:textId="77777777" w:rsidR="00E43199" w:rsidRPr="00523C8C" w:rsidRDefault="00E43199" w:rsidP="00AD64CF">
      <w:pPr>
        <w:pStyle w:val="ListParagraph"/>
        <w:numPr>
          <w:ilvl w:val="1"/>
          <w:numId w:val="9"/>
        </w:numPr>
        <w:spacing w:after="0"/>
      </w:pPr>
      <w:r w:rsidRPr="00523C8C">
        <w:t>P_CSIRS is the energy of all CSI-RS ports of the CMR multiplexed on one subcarrier of one OFDM symbol</w:t>
      </w:r>
    </w:p>
    <w:p w14:paraId="24140D82" w14:textId="2883E6B9" w:rsidR="00E43199" w:rsidRDefault="00E43199" w:rsidP="004E63DA">
      <w:pPr>
        <w:spacing w:after="0"/>
        <w:jc w:val="both"/>
        <w:rPr>
          <w:rFonts w:eastAsia="Malgun Gothic"/>
          <w:iCs/>
        </w:rPr>
      </w:pPr>
    </w:p>
    <w:p w14:paraId="69D91BB5" w14:textId="77777777" w:rsidR="004917CB" w:rsidRPr="004917CB" w:rsidRDefault="004917CB" w:rsidP="004E63DA">
      <w:pPr>
        <w:spacing w:after="0"/>
        <w:jc w:val="both"/>
        <w:rPr>
          <w:rFonts w:eastAsia="Malgun Gothic"/>
          <w:iCs/>
        </w:rPr>
      </w:pPr>
    </w:p>
    <w:p w14:paraId="6699583D" w14:textId="77777777" w:rsidR="004B1341" w:rsidRDefault="004917CB" w:rsidP="00264695">
      <w:pPr>
        <w:spacing w:after="0"/>
        <w:jc w:val="both"/>
      </w:pPr>
      <w:r w:rsidRPr="00AD64CF">
        <w:rPr>
          <w:rFonts w:eastAsia="Malgun Gothic"/>
          <w:b/>
          <w:iCs/>
        </w:rPr>
        <w:t>Proposal</w:t>
      </w:r>
      <w:r w:rsidR="00A66500" w:rsidRPr="00AD64CF">
        <w:rPr>
          <w:rFonts w:eastAsia="Malgun Gothic"/>
          <w:b/>
          <w:iCs/>
        </w:rPr>
        <w:t xml:space="preserve"> 2</w:t>
      </w:r>
      <w:r w:rsidRPr="00AD64CF">
        <w:rPr>
          <w:rFonts w:eastAsia="Malgun Gothic"/>
          <w:iCs/>
        </w:rPr>
        <w:t xml:space="preserve">: </w:t>
      </w:r>
      <w:r w:rsidR="004B1341" w:rsidRPr="00523C8C">
        <w:t>For a CMR pair configured for a NCJT measurement hypothesis</w:t>
      </w:r>
      <w:r w:rsidR="004B1341">
        <w:t xml:space="preserve"> </w:t>
      </w:r>
      <w:r w:rsidR="004B1341" w:rsidRPr="002F14F1">
        <w:t xml:space="preserve">a separate </w:t>
      </w:r>
      <w:r w:rsidR="004B1341" w:rsidRPr="00AD64CF">
        <w:rPr>
          <w:i/>
          <w:iCs/>
        </w:rPr>
        <w:t>powerControlOffset</w:t>
      </w:r>
      <w:r w:rsidR="004B1341" w:rsidRPr="002F14F1">
        <w:t xml:space="preserve"> (Pc ratio) shall be configured for the NCJT measurement hypothesis by re-defining such Pc ratio as 10log</w:t>
      </w:r>
      <w:r w:rsidR="004B1341" w:rsidRPr="00AD64CF">
        <w:rPr>
          <w:vertAlign w:val="subscript"/>
        </w:rPr>
        <w:t>10</w:t>
      </w:r>
      <w:r w:rsidR="004B1341" w:rsidRPr="002F14F1">
        <w:t>(P_PDSCH/P_CSIRS) dB, whereas</w:t>
      </w:r>
    </w:p>
    <w:p w14:paraId="23DB1878" w14:textId="77777777" w:rsidR="004B1341" w:rsidRPr="00523C8C" w:rsidRDefault="004B1341" w:rsidP="00AD64CF">
      <w:pPr>
        <w:pStyle w:val="ListParagraph"/>
        <w:numPr>
          <w:ilvl w:val="0"/>
          <w:numId w:val="9"/>
        </w:numPr>
        <w:spacing w:after="0"/>
      </w:pPr>
      <w:r w:rsidRPr="00523C8C">
        <w:t>P_PDSCH is the energy of PDSCH ports with a same TCI state as the CMR on one subcarrier of one OFDM symbol</w:t>
      </w:r>
    </w:p>
    <w:p w14:paraId="2746742F" w14:textId="77777777" w:rsidR="004B1341" w:rsidRPr="00523C8C" w:rsidRDefault="004B1341" w:rsidP="00AD64CF">
      <w:pPr>
        <w:pStyle w:val="ListParagraph"/>
        <w:numPr>
          <w:ilvl w:val="0"/>
          <w:numId w:val="9"/>
        </w:numPr>
        <w:spacing w:after="0"/>
      </w:pPr>
      <w:r w:rsidRPr="00523C8C">
        <w:t>P_CSIRS is the energy of all CSI-RS ports of the CMR multiplexed on one subcarrier of one OFDM symbol</w:t>
      </w:r>
    </w:p>
    <w:p w14:paraId="750672B8" w14:textId="54E3F894" w:rsidR="004917CB" w:rsidRPr="00AD64CF" w:rsidRDefault="004917CB" w:rsidP="00AD64CF">
      <w:pPr>
        <w:pStyle w:val="ListParagraph"/>
        <w:spacing w:after="0"/>
        <w:jc w:val="both"/>
        <w:rPr>
          <w:rFonts w:eastAsia="Malgun Gothic"/>
          <w:iCs/>
        </w:rPr>
      </w:pPr>
    </w:p>
    <w:p w14:paraId="530E651B" w14:textId="77777777" w:rsidR="00195320" w:rsidRPr="004917CB" w:rsidRDefault="00195320" w:rsidP="004E63DA">
      <w:pPr>
        <w:spacing w:after="0"/>
        <w:jc w:val="both"/>
        <w:rPr>
          <w:rFonts w:eastAsia="Malgun Gothic"/>
          <w:iCs/>
        </w:rPr>
      </w:pPr>
    </w:p>
    <w:p w14:paraId="5CBC95D8" w14:textId="77777777" w:rsidR="00AE1E05" w:rsidRDefault="00AE1E05" w:rsidP="004E63DA">
      <w:pPr>
        <w:spacing w:after="0"/>
        <w:jc w:val="both"/>
        <w:rPr>
          <w:rFonts w:eastAsia="Malgun Gothic"/>
          <w:iCs/>
        </w:rPr>
      </w:pPr>
    </w:p>
    <w:p w14:paraId="3D0ED2FF" w14:textId="77777777" w:rsidR="00195320" w:rsidRDefault="00195320" w:rsidP="00195320">
      <w:pPr>
        <w:jc w:val="both"/>
        <w:rPr>
          <w:iCs/>
        </w:rPr>
      </w:pPr>
      <w:r>
        <w:rPr>
          <w:iCs/>
        </w:rPr>
        <w:t>In the RAN1#10</w:t>
      </w:r>
      <w:r>
        <w:rPr>
          <w:iCs/>
          <w:lang w:eastAsia="zh-TW"/>
        </w:rPr>
        <w:t>6</w:t>
      </w:r>
      <w:r>
        <w:rPr>
          <w:iCs/>
        </w:rPr>
        <w:t xml:space="preserve">e meeting, </w:t>
      </w:r>
      <w:r>
        <w:rPr>
          <w:iCs/>
          <w:lang w:eastAsia="zh-TW"/>
        </w:rPr>
        <w:t xml:space="preserve">we agreed to study CSI computation delay requirement </w:t>
      </w:r>
      <w:r>
        <w:rPr>
          <w:iCs/>
        </w:rPr>
        <w:t>[2]:</w:t>
      </w:r>
    </w:p>
    <w:tbl>
      <w:tblPr>
        <w:tblStyle w:val="TableGrid"/>
        <w:tblW w:w="0" w:type="auto"/>
        <w:tblLook w:val="04A0" w:firstRow="1" w:lastRow="0" w:firstColumn="1" w:lastColumn="0" w:noHBand="0" w:noVBand="1"/>
      </w:tblPr>
      <w:tblGrid>
        <w:gridCol w:w="9631"/>
      </w:tblGrid>
      <w:tr w:rsidR="00195320" w14:paraId="1661F983" w14:textId="77777777" w:rsidTr="00D71DF7">
        <w:tc>
          <w:tcPr>
            <w:tcW w:w="9631" w:type="dxa"/>
          </w:tcPr>
          <w:p w14:paraId="7CC16137" w14:textId="77777777" w:rsidR="00195320" w:rsidRPr="00251CFE" w:rsidRDefault="00195320" w:rsidP="00D71DF7">
            <w:pPr>
              <w:jc w:val="both"/>
              <w:rPr>
                <w:rFonts w:eastAsia="Times New Roman"/>
                <w:bCs/>
                <w:iCs/>
                <w:color w:val="000000"/>
                <w:highlight w:val="green"/>
              </w:rPr>
            </w:pPr>
            <w:r w:rsidRPr="00251CFE">
              <w:rPr>
                <w:rFonts w:eastAsia="Times New Roman"/>
                <w:b/>
                <w:bCs/>
                <w:iCs/>
                <w:color w:val="000000"/>
                <w:highlight w:val="green"/>
              </w:rPr>
              <w:t xml:space="preserve">Agreement </w:t>
            </w:r>
          </w:p>
          <w:p w14:paraId="21BB805B" w14:textId="77777777" w:rsidR="00195320" w:rsidRPr="00523C8C" w:rsidRDefault="00195320" w:rsidP="00D71DF7">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14:paraId="3137E2D3" w14:textId="77777777" w:rsidR="00195320" w:rsidRDefault="00195320" w:rsidP="00964027">
            <w:pPr>
              <w:pStyle w:val="ListParagraph"/>
              <w:numPr>
                <w:ilvl w:val="0"/>
                <w:numId w:val="11"/>
              </w:numPr>
              <w:spacing w:after="0"/>
            </w:pPr>
            <w:r w:rsidRPr="00523C8C">
              <w:t>Alt1: introducing new/relaxed values on Z and Z’, FFS exact values or other conditions</w:t>
            </w:r>
          </w:p>
          <w:p w14:paraId="4805823B" w14:textId="77777777" w:rsidR="00195320" w:rsidRPr="002A5D66" w:rsidRDefault="00195320" w:rsidP="00964027">
            <w:pPr>
              <w:pStyle w:val="ListParagraph"/>
              <w:numPr>
                <w:ilvl w:val="0"/>
                <w:numId w:val="11"/>
              </w:numPr>
              <w:spacing w:after="0"/>
            </w:pPr>
            <w:r w:rsidRPr="00523C8C">
              <w:t>Alt2: No changes of values on Z and Z’</w:t>
            </w:r>
          </w:p>
        </w:tc>
      </w:tr>
    </w:tbl>
    <w:p w14:paraId="47ADD588" w14:textId="77777777" w:rsidR="00195320" w:rsidRDefault="00195320" w:rsidP="00195320">
      <w:pPr>
        <w:spacing w:after="0"/>
        <w:jc w:val="both"/>
      </w:pPr>
    </w:p>
    <w:p w14:paraId="72E58C0F" w14:textId="1C47E6B7" w:rsidR="00195320" w:rsidRDefault="00F84DCA" w:rsidP="00195320">
      <w:pPr>
        <w:spacing w:after="0"/>
        <w:jc w:val="both"/>
      </w:pPr>
      <w:r>
        <w:t>A</w:t>
      </w:r>
      <w:r w:rsidRPr="00F84DCA">
        <w:t xml:space="preserve">dditional </w:t>
      </w:r>
      <w:r>
        <w:t xml:space="preserve">CSI </w:t>
      </w:r>
      <w:r w:rsidRPr="00F84DCA">
        <w:t>processing</w:t>
      </w:r>
      <w:r>
        <w:t xml:space="preserve"> may be required at the UE side</w:t>
      </w:r>
      <w:r w:rsidRPr="00F84DCA">
        <w:t xml:space="preserve"> for NCJT hypothesis</w:t>
      </w:r>
      <w:r>
        <w:t xml:space="preserve">, as opposed to single TRP case. Hence, new processing timeline values, i.e., </w:t>
      </w:r>
      <w:r w:rsidRPr="00523C8C">
        <w:t>Z and Z’</w:t>
      </w:r>
      <w:r>
        <w:t xml:space="preserve">, needs to be introduced to reflect the new requirements. </w:t>
      </w:r>
    </w:p>
    <w:p w14:paraId="267E24C0" w14:textId="77777777" w:rsidR="00F84DCA" w:rsidRDefault="00F84DCA" w:rsidP="00195320">
      <w:pPr>
        <w:spacing w:after="0"/>
        <w:jc w:val="both"/>
      </w:pPr>
    </w:p>
    <w:p w14:paraId="6B3B0A7E" w14:textId="5D122C86" w:rsidR="00195320" w:rsidRDefault="00195320" w:rsidP="00195320">
      <w:pPr>
        <w:spacing w:after="0"/>
        <w:jc w:val="both"/>
      </w:pPr>
      <w:r w:rsidRPr="00E9720F">
        <w:rPr>
          <w:b/>
        </w:rPr>
        <w:t>Proposal</w:t>
      </w:r>
      <w:r>
        <w:rPr>
          <w:b/>
        </w:rPr>
        <w:t xml:space="preserve"> 3</w:t>
      </w:r>
      <w:r>
        <w:t xml:space="preserve">: </w:t>
      </w:r>
      <w:r w:rsidR="004B1341" w:rsidRPr="00523C8C">
        <w:t xml:space="preserve">For CSI computation delay requirement associated with a </w:t>
      </w:r>
      <w:r w:rsidR="004B1341" w:rsidRPr="00523C8C">
        <w:rPr>
          <w:i/>
          <w:iCs/>
        </w:rPr>
        <w:t>CSI-ReportingConfig</w:t>
      </w:r>
      <w:r w:rsidR="004B1341" w:rsidRPr="00523C8C">
        <w:t xml:space="preserve"> for a NCJT measurement hypothesis,</w:t>
      </w:r>
      <w:r w:rsidR="004B1341">
        <w:t xml:space="preserve"> </w:t>
      </w:r>
      <w:r w:rsidR="004B1341" w:rsidRPr="00523C8C">
        <w:t>new/relaxed values on Z and Z’</w:t>
      </w:r>
      <w:r w:rsidR="004B1341">
        <w:t xml:space="preserve"> should be introduced.</w:t>
      </w:r>
      <w:r w:rsidR="004B1341" w:rsidRPr="00523C8C">
        <w:t xml:space="preserve"> FFS exact values or other conditions</w:t>
      </w:r>
    </w:p>
    <w:p w14:paraId="6A4994D9" w14:textId="77777777" w:rsidR="00195320" w:rsidRDefault="00195320" w:rsidP="00195320">
      <w:pPr>
        <w:spacing w:after="0"/>
        <w:jc w:val="both"/>
      </w:pPr>
    </w:p>
    <w:p w14:paraId="6F79D5FA" w14:textId="77777777" w:rsidR="005026E6" w:rsidRDefault="005026E6" w:rsidP="00C66085">
      <w:pPr>
        <w:spacing w:after="0"/>
        <w:jc w:val="both"/>
      </w:pPr>
    </w:p>
    <w:p w14:paraId="63BAB83F" w14:textId="745207E8" w:rsidR="00E30F91" w:rsidRDefault="003A6E4F" w:rsidP="00964027">
      <w:pPr>
        <w:pStyle w:val="Heading2"/>
        <w:numPr>
          <w:ilvl w:val="1"/>
          <w:numId w:val="8"/>
        </w:numPr>
        <w:ind w:left="450"/>
        <w:rPr>
          <w:sz w:val="28"/>
        </w:rPr>
      </w:pPr>
      <w:r>
        <w:rPr>
          <w:sz w:val="28"/>
        </w:rPr>
        <w:lastRenderedPageBreak/>
        <w:t>CSI reporting</w:t>
      </w:r>
    </w:p>
    <w:p w14:paraId="4A67FAEC" w14:textId="6286A7C3" w:rsidR="008915F6" w:rsidRDefault="008915F6" w:rsidP="008915F6">
      <w:pPr>
        <w:jc w:val="both"/>
        <w:rPr>
          <w:lang w:val="en-GB"/>
        </w:rPr>
      </w:pPr>
      <w:r>
        <w:rPr>
          <w:iCs/>
        </w:rPr>
        <w:t>In the RAN1#10</w:t>
      </w:r>
      <w:r w:rsidR="006D71A2">
        <w:rPr>
          <w:iCs/>
        </w:rPr>
        <w:t>6</w:t>
      </w:r>
      <w:r>
        <w:rPr>
          <w:iCs/>
        </w:rPr>
        <w:t xml:space="preserve">e meeting, it was agreed to further study </w:t>
      </w:r>
      <w:r w:rsidR="006D71A2">
        <w:rPr>
          <w:iCs/>
        </w:rPr>
        <w:t>UCI payload construction</w:t>
      </w:r>
      <w:r w:rsidR="00C126A9">
        <w:rPr>
          <w:iCs/>
        </w:rPr>
        <w:t xml:space="preserve"> for reported CSIs</w:t>
      </w:r>
      <w:r>
        <w:rPr>
          <w:iCs/>
        </w:rPr>
        <w:t xml:space="preserve"> </w:t>
      </w:r>
      <w:r>
        <w:rPr>
          <w:rFonts w:eastAsia="Times New Roman"/>
          <w:iCs/>
          <w:color w:val="000000"/>
        </w:rPr>
        <w:t>[2]:</w:t>
      </w:r>
    </w:p>
    <w:tbl>
      <w:tblPr>
        <w:tblStyle w:val="TableGrid"/>
        <w:tblW w:w="0" w:type="auto"/>
        <w:tblLook w:val="04A0" w:firstRow="1" w:lastRow="0" w:firstColumn="1" w:lastColumn="0" w:noHBand="0" w:noVBand="1"/>
      </w:tblPr>
      <w:tblGrid>
        <w:gridCol w:w="9631"/>
      </w:tblGrid>
      <w:tr w:rsidR="008915F6" w14:paraId="61D30A2C" w14:textId="77777777" w:rsidTr="003D5BFE">
        <w:tc>
          <w:tcPr>
            <w:tcW w:w="9631" w:type="dxa"/>
          </w:tcPr>
          <w:p w14:paraId="0C1F1A61" w14:textId="77777777" w:rsidR="006D71A2" w:rsidRPr="003E6AE1" w:rsidRDefault="006D71A2" w:rsidP="006D71A2">
            <w:pPr>
              <w:jc w:val="both"/>
              <w:rPr>
                <w:rFonts w:eastAsia="Times New Roman"/>
                <w:iCs/>
                <w:color w:val="000000"/>
                <w:highlight w:val="green"/>
              </w:rPr>
            </w:pPr>
            <w:r w:rsidRPr="003E6AE1">
              <w:rPr>
                <w:rFonts w:eastAsia="Times New Roman"/>
                <w:b/>
                <w:bCs/>
                <w:iCs/>
                <w:color w:val="000000"/>
                <w:highlight w:val="green"/>
              </w:rPr>
              <w:t>Agreement</w:t>
            </w:r>
          </w:p>
          <w:p w14:paraId="2043AA72" w14:textId="77777777" w:rsidR="006D71A2" w:rsidRPr="001D14F8" w:rsidRDefault="006D71A2" w:rsidP="006D71A2">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14:paraId="5EEE9B86" w14:textId="77777777" w:rsidR="006D71A2" w:rsidRPr="001D14F8" w:rsidRDefault="006D71A2" w:rsidP="00964027">
            <w:pPr>
              <w:pStyle w:val="ListParagraph"/>
              <w:widowControl w:val="0"/>
              <w:numPr>
                <w:ilvl w:val="0"/>
                <w:numId w:val="10"/>
              </w:numPr>
              <w:spacing w:after="0"/>
              <w:contextualSpacing/>
              <w:jc w:val="both"/>
              <w:rPr>
                <w:rStyle w:val="Strong"/>
                <w:b w:val="0"/>
                <w:color w:val="000000"/>
              </w:rPr>
            </w:pPr>
            <w:r w:rsidRPr="001D14F8">
              <w:rPr>
                <w:rStyle w:val="Strong"/>
                <w:b w:val="0"/>
                <w:color w:val="000000"/>
              </w:rPr>
              <w:t>Alt 1: modify priority equation, i.e., Section 5.2.5 in 38.214.</w:t>
            </w:r>
          </w:p>
          <w:p w14:paraId="02D141CB" w14:textId="77777777" w:rsidR="006D71A2" w:rsidRPr="001D14F8" w:rsidRDefault="006D71A2" w:rsidP="00964027">
            <w:pPr>
              <w:pStyle w:val="ListParagraph"/>
              <w:widowControl w:val="0"/>
              <w:numPr>
                <w:ilvl w:val="0"/>
                <w:numId w:val="10"/>
              </w:numPr>
              <w:spacing w:after="0"/>
              <w:contextualSpacing/>
              <w:jc w:val="both"/>
              <w:rPr>
                <w:rStyle w:val="Strong"/>
                <w:b w:val="0"/>
                <w:color w:val="000000"/>
              </w:rPr>
            </w:pPr>
            <w:r w:rsidRPr="001D14F8">
              <w:rPr>
                <w:rStyle w:val="Strong"/>
                <w:b w:val="0"/>
                <w:color w:val="000000"/>
              </w:rPr>
              <w:t>Alt 2: modify the table of priority reporting levels for Part 2 CSI, i.e., Table 5.2.3-1 in 38.214.</w:t>
            </w:r>
          </w:p>
          <w:p w14:paraId="139BFA03" w14:textId="30D5C19E" w:rsidR="008915F6" w:rsidRPr="008B1968" w:rsidRDefault="006D71A2" w:rsidP="00964027">
            <w:pPr>
              <w:pStyle w:val="ListParagraph"/>
              <w:numPr>
                <w:ilvl w:val="0"/>
                <w:numId w:val="10"/>
              </w:numPr>
              <w:spacing w:after="120"/>
              <w:jc w:val="both"/>
            </w:pPr>
            <w:r w:rsidRPr="001D14F8">
              <w:rPr>
                <w:rStyle w:val="Strong"/>
                <w:b w:val="0"/>
                <w:color w:val="000000"/>
              </w:rPr>
              <w:t>Alt 4: modify mapping order of CSI fields of one CSI report, i.e., Table 6.3.2.1.2-3/4/5 in 38.212</w:t>
            </w:r>
          </w:p>
        </w:tc>
      </w:tr>
    </w:tbl>
    <w:p w14:paraId="783A25F4" w14:textId="77777777" w:rsidR="008915F6" w:rsidRDefault="008915F6" w:rsidP="008915F6">
      <w:pPr>
        <w:jc w:val="both"/>
        <w:rPr>
          <w:lang w:val="en-GB"/>
        </w:rPr>
      </w:pPr>
    </w:p>
    <w:p w14:paraId="56611BAF" w14:textId="57DC2331" w:rsidR="00B75472" w:rsidRDefault="00B75472" w:rsidP="008915F6">
      <w:pPr>
        <w:jc w:val="both"/>
        <w:rPr>
          <w:lang w:val="en-GB"/>
        </w:rPr>
      </w:pPr>
      <w:r>
        <w:rPr>
          <w:lang w:val="en-GB"/>
        </w:rPr>
        <w:t xml:space="preserve">First, it is desirable to have finer granularity for CSI omission so that gNB can at least acquire some partial </w:t>
      </w:r>
      <w:r w:rsidR="009D6CAA">
        <w:rPr>
          <w:lang w:val="en-GB"/>
        </w:rPr>
        <w:t>CSI</w:t>
      </w:r>
      <w:r w:rsidR="00112E92">
        <w:rPr>
          <w:lang w:val="en-GB"/>
        </w:rPr>
        <w:t xml:space="preserve"> that are useful for scheduling</w:t>
      </w:r>
      <w:r>
        <w:rPr>
          <w:lang w:val="en-GB"/>
        </w:rPr>
        <w:t>.</w:t>
      </w:r>
      <w:r w:rsidR="00112E92">
        <w:rPr>
          <w:lang w:val="en-GB"/>
        </w:rPr>
        <w:t xml:space="preserve"> </w:t>
      </w:r>
      <w:r w:rsidR="00686011">
        <w:rPr>
          <w:lang w:val="en-GB"/>
        </w:rPr>
        <w:t>Second, c</w:t>
      </w:r>
      <w:r>
        <w:rPr>
          <w:lang w:val="en-GB"/>
        </w:rPr>
        <w:t xml:space="preserve">onsidering </w:t>
      </w:r>
      <w:r w:rsidR="00686011">
        <w:rPr>
          <w:lang w:val="en-GB"/>
        </w:rPr>
        <w:t>limited schedule for R17</w:t>
      </w:r>
      <w:r>
        <w:rPr>
          <w:lang w:val="en-GB"/>
        </w:rPr>
        <w:t xml:space="preserve">, </w:t>
      </w:r>
      <w:r w:rsidR="00686011">
        <w:rPr>
          <w:lang w:val="en-GB"/>
        </w:rPr>
        <w:t>minim</w:t>
      </w:r>
      <w:r w:rsidR="00C10939">
        <w:rPr>
          <w:lang w:val="en-GB"/>
        </w:rPr>
        <w:t>um</w:t>
      </w:r>
      <w:r w:rsidR="00686011">
        <w:rPr>
          <w:lang w:val="en-GB"/>
        </w:rPr>
        <w:t xml:space="preserve"> specification impact</w:t>
      </w:r>
      <w:r w:rsidR="00C10939">
        <w:rPr>
          <w:lang w:val="en-GB"/>
        </w:rPr>
        <w:t xml:space="preserve"> is preferable</w:t>
      </w:r>
      <w:r w:rsidR="00686011">
        <w:rPr>
          <w:lang w:val="en-GB"/>
        </w:rPr>
        <w:t xml:space="preserve">. We propose that </w:t>
      </w:r>
      <w:r>
        <w:rPr>
          <w:lang w:val="en-GB"/>
        </w:rPr>
        <w:t xml:space="preserve">each CSI measurement hypothesis </w:t>
      </w:r>
      <w:r w:rsidR="00686011">
        <w:rPr>
          <w:lang w:val="en-GB"/>
        </w:rPr>
        <w:t>is</w:t>
      </w:r>
      <w:r>
        <w:rPr>
          <w:lang w:val="en-GB"/>
        </w:rPr>
        <w:t xml:space="preserve"> mapped to a </w:t>
      </w:r>
      <w:r w:rsidR="00E538AD">
        <w:rPr>
          <w:lang w:val="en-GB"/>
        </w:rPr>
        <w:t>distinct</w:t>
      </w:r>
      <w:r>
        <w:rPr>
          <w:lang w:val="en-GB"/>
        </w:rPr>
        <w:t xml:space="preserve"> CSI report. </w:t>
      </w:r>
      <w:r w:rsidR="00686011">
        <w:rPr>
          <w:lang w:val="en-GB"/>
        </w:rPr>
        <w:t xml:space="preserve">Comparing with </w:t>
      </w:r>
      <w:r>
        <w:rPr>
          <w:lang w:val="en-GB"/>
        </w:rPr>
        <w:t xml:space="preserve">mapping all hypotheses to a single CSI report, RAN1 </w:t>
      </w:r>
      <w:r w:rsidR="00686011">
        <w:rPr>
          <w:lang w:val="en-GB"/>
        </w:rPr>
        <w:t xml:space="preserve">does not </w:t>
      </w:r>
      <w:r>
        <w:rPr>
          <w:lang w:val="en-GB"/>
        </w:rPr>
        <w:t>need to further discuss</w:t>
      </w:r>
      <w:r w:rsidR="00112E92">
        <w:rPr>
          <w:lang w:val="en-GB"/>
        </w:rPr>
        <w:t xml:space="preserve"> how to divide the CSI into groups and then design new CSI omission rules</w:t>
      </w:r>
      <w:r w:rsidR="009D6CAA">
        <w:rPr>
          <w:lang w:val="en-GB"/>
        </w:rPr>
        <w:t xml:space="preserve"> accordingly</w:t>
      </w:r>
      <w:r w:rsidR="00112E92">
        <w:rPr>
          <w:lang w:val="en-GB"/>
        </w:rPr>
        <w:t>.</w:t>
      </w:r>
      <w:r>
        <w:rPr>
          <w:lang w:val="en-GB"/>
        </w:rPr>
        <w:t xml:space="preserve">    </w:t>
      </w:r>
    </w:p>
    <w:p w14:paraId="440DFE15" w14:textId="1A9D5A28" w:rsidR="008915F6" w:rsidRDefault="008915F6" w:rsidP="008915F6">
      <w:pPr>
        <w:jc w:val="both"/>
        <w:rPr>
          <w:lang w:val="en-GB"/>
        </w:rPr>
      </w:pPr>
      <w:r w:rsidRPr="00C32836">
        <w:rPr>
          <w:b/>
          <w:lang w:val="en-GB"/>
        </w:rPr>
        <w:t>Proposal</w:t>
      </w:r>
      <w:r w:rsidR="00A66500">
        <w:rPr>
          <w:b/>
          <w:lang w:val="en-GB"/>
        </w:rPr>
        <w:t xml:space="preserve"> </w:t>
      </w:r>
      <w:r w:rsidR="00C126A9">
        <w:rPr>
          <w:b/>
          <w:lang w:val="en-GB"/>
        </w:rPr>
        <w:t>4</w:t>
      </w:r>
      <w:r>
        <w:rPr>
          <w:lang w:val="en-GB"/>
        </w:rPr>
        <w:t xml:space="preserve">: </w:t>
      </w:r>
      <w:r w:rsidR="00112E92">
        <w:rPr>
          <w:lang w:val="en-GB"/>
        </w:rPr>
        <w:t xml:space="preserve">For Option 1 with </w:t>
      </w:r>
      <w:r w:rsidR="00112E92" w:rsidRPr="00112E92">
        <w:rPr>
          <w:i/>
          <w:lang w:val="en-GB"/>
        </w:rPr>
        <w:t>X</w:t>
      </w:r>
      <w:r w:rsidR="00112E92">
        <w:rPr>
          <w:lang w:val="en-GB"/>
        </w:rPr>
        <w:t xml:space="preserve"> = 1, 2, each CSI measurement hypothesis </w:t>
      </w:r>
      <w:r w:rsidR="00391181">
        <w:rPr>
          <w:lang w:val="en-GB"/>
        </w:rPr>
        <w:t>is</w:t>
      </w:r>
      <w:r w:rsidR="00112E92">
        <w:rPr>
          <w:lang w:val="en-GB"/>
        </w:rPr>
        <w:t xml:space="preserve"> mapped to a </w:t>
      </w:r>
      <w:r w:rsidR="00E538AD">
        <w:rPr>
          <w:lang w:val="en-GB"/>
        </w:rPr>
        <w:t>distinct</w:t>
      </w:r>
      <w:r w:rsidR="00112E92">
        <w:rPr>
          <w:lang w:val="en-GB"/>
        </w:rPr>
        <w:t xml:space="preserve"> CSI report</w:t>
      </w:r>
      <w:r>
        <w:rPr>
          <w:rFonts w:eastAsia="Times New Roman"/>
          <w:bCs/>
          <w:color w:val="000000"/>
        </w:rPr>
        <w:t>.</w:t>
      </w:r>
    </w:p>
    <w:p w14:paraId="35212E99" w14:textId="3285C857" w:rsidR="008915F6" w:rsidRDefault="005C1103" w:rsidP="00866950">
      <w:pPr>
        <w:spacing w:after="60"/>
        <w:jc w:val="both"/>
        <w:rPr>
          <w:iCs/>
          <w:lang w:val="en-GB" w:eastAsia="zh-TW"/>
        </w:rPr>
      </w:pPr>
      <w:r>
        <w:rPr>
          <w:iCs/>
          <w:lang w:val="en-GB"/>
        </w:rPr>
        <w:t xml:space="preserve">Then, the CSI priority formula needs to be updated. </w:t>
      </w:r>
      <w:r w:rsidR="00D97975">
        <w:rPr>
          <w:rFonts w:hint="eastAsia"/>
          <w:iCs/>
          <w:lang w:val="en-GB" w:eastAsia="zh-TW"/>
        </w:rPr>
        <w:t>The following two CSI priority formulas</w:t>
      </w:r>
      <w:r w:rsidR="00D97975">
        <w:rPr>
          <w:iCs/>
          <w:lang w:val="en-GB" w:eastAsia="zh-TW"/>
        </w:rPr>
        <w:t xml:space="preserve"> are reasonable to us:</w:t>
      </w:r>
      <w:r w:rsidR="00A4324A">
        <w:rPr>
          <w:iCs/>
          <w:lang w:val="en-GB" w:eastAsia="zh-TW"/>
        </w:rPr>
        <w:t xml:space="preserve"> Either</w:t>
      </w:r>
    </w:p>
    <w:p w14:paraId="3A487EBE" w14:textId="6D8F2862" w:rsidR="00D97975" w:rsidRPr="00F85369" w:rsidRDefault="001E2016"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9354F">
        <w:rPr>
          <w:color w:val="000000"/>
        </w:rPr>
        <w:t>,</w:t>
      </w:r>
    </w:p>
    <w:p w14:paraId="1E1AA6AF" w14:textId="2FD2D5B6" w:rsidR="00F85369" w:rsidRDefault="00F85369" w:rsidP="00866950">
      <w:pPr>
        <w:spacing w:after="60"/>
        <w:rPr>
          <w:color w:val="000000"/>
        </w:rPr>
      </w:pPr>
      <w:r>
        <w:rPr>
          <w:color w:val="000000"/>
        </w:rPr>
        <w:t xml:space="preserve">or </w:t>
      </w:r>
    </w:p>
    <w:p w14:paraId="314467EE" w14:textId="67598F94" w:rsidR="00F85369" w:rsidRPr="00F85369" w:rsidRDefault="001E2016"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9354F">
        <w:rPr>
          <w:color w:val="000000"/>
        </w:rPr>
        <w:t>,</w:t>
      </w:r>
    </w:p>
    <w:p w14:paraId="0579CE3E" w14:textId="77777777" w:rsidR="00DB6FA4" w:rsidRDefault="00A9354F" w:rsidP="00866950">
      <w:pPr>
        <w:jc w:val="both"/>
        <w:rPr>
          <w:iCs/>
        </w:rPr>
      </w:pPr>
      <w:r>
        <w:rPr>
          <w:iCs/>
        </w:rPr>
        <w:t xml:space="preserve">where </w:t>
      </w:r>
    </w:p>
    <w:p w14:paraId="0351F16D" w14:textId="77FB32A8" w:rsidR="00DB6FA4" w:rsidRPr="00DB6FA4" w:rsidRDefault="00DB6FA4" w:rsidP="00DB6FA4">
      <w:pPr>
        <w:pStyle w:val="B1"/>
        <w:numPr>
          <w:ilvl w:val="0"/>
          <w:numId w:val="25"/>
        </w:numPr>
        <w:jc w:val="both"/>
      </w:pPr>
      <m:oMath>
        <m:r>
          <w:rPr>
            <w:rFonts w:ascii="Cambria Math" w:hAnsi="Cambria Math"/>
            <w:color w:val="000000"/>
          </w:rPr>
          <m:t>y</m:t>
        </m:r>
        <m:r>
          <w:rPr>
            <w:rFonts w:ascii="Cambria Math" w:hAnsi="Cambria Math"/>
            <w:color w:val="000000"/>
          </w:rPr>
          <m:t>=0</m:t>
        </m:r>
      </m:oMath>
      <w:r>
        <w:rPr>
          <w:color w:val="000000"/>
        </w:rPr>
        <w:t xml:space="preserve"> </w:t>
      </w:r>
      <w:r w:rsidRPr="00DB6FA4">
        <w:rPr>
          <w:lang w:val="en-US"/>
        </w:rPr>
        <w:t>for aperiodic CSI reports to be carried on PUSCH</w:t>
      </w:r>
      <w:r>
        <w:rPr>
          <w:lang w:val="en-US"/>
        </w:rPr>
        <w:t>,</w:t>
      </w:r>
      <w:r w:rsidRPr="00DB6FA4">
        <w:rPr>
          <w:lang w:val="en-US"/>
        </w:rPr>
        <w:t xml:space="preserve"> </w:t>
      </w:r>
      <m:oMath>
        <m:r>
          <w:rPr>
            <w:rFonts w:ascii="Cambria Math" w:hAnsi="Cambria Math"/>
            <w:color w:val="000000"/>
          </w:rPr>
          <m:t>y=</m:t>
        </m:r>
        <m:r>
          <w:rPr>
            <w:rFonts w:ascii="Cambria Math" w:hAnsi="Cambria Math"/>
            <w:color w:val="000000"/>
          </w:rPr>
          <m:t>1</m:t>
        </m:r>
      </m:oMath>
      <w:r>
        <w:rPr>
          <w:color w:val="000000"/>
        </w:rPr>
        <w:t xml:space="preserve"> </w:t>
      </w:r>
      <w:r w:rsidRPr="00DB6FA4">
        <w:rPr>
          <w:lang w:val="en-US"/>
        </w:rPr>
        <w:t xml:space="preserve">for semi-persistent CSI reports to be carried on PUSCH, </w:t>
      </w:r>
      <m:oMath>
        <m:r>
          <w:rPr>
            <w:rFonts w:ascii="Cambria Math" w:hAnsi="Cambria Math"/>
            <w:color w:val="000000"/>
          </w:rPr>
          <m:t>y=</m:t>
        </m:r>
        <m:r>
          <w:rPr>
            <w:rFonts w:ascii="Cambria Math" w:hAnsi="Cambria Math"/>
            <w:color w:val="000000"/>
          </w:rPr>
          <m:t>2</m:t>
        </m:r>
      </m:oMath>
      <w:r>
        <w:rPr>
          <w:color w:val="000000"/>
        </w:rPr>
        <w:t xml:space="preserve"> </w:t>
      </w:r>
      <w:r w:rsidRPr="00DB6FA4">
        <w:rPr>
          <w:lang w:val="en-US"/>
        </w:rPr>
        <w:t xml:space="preserve">for semi-persistent CSI reports to be carried on PUCCH and </w:t>
      </w:r>
      <m:oMath>
        <m:r>
          <w:rPr>
            <w:rFonts w:ascii="Cambria Math" w:hAnsi="Cambria Math"/>
            <w:color w:val="000000"/>
          </w:rPr>
          <m:t>y=</m:t>
        </m:r>
        <m:r>
          <w:rPr>
            <w:rFonts w:ascii="Cambria Math" w:hAnsi="Cambria Math"/>
            <w:color w:val="000000"/>
          </w:rPr>
          <m:t>3</m:t>
        </m:r>
      </m:oMath>
      <w:r>
        <w:rPr>
          <w:color w:val="000000"/>
        </w:rPr>
        <w:t xml:space="preserve"> </w:t>
      </w:r>
      <w:r w:rsidRPr="00DB6FA4">
        <w:rPr>
          <w:lang w:val="en-US"/>
        </w:rPr>
        <w:t>for periodic CSI reports to be carried on PUCCH;</w:t>
      </w:r>
    </w:p>
    <w:p w14:paraId="5AB66BE6" w14:textId="7566B40C" w:rsidR="00DB6FA4" w:rsidRPr="00DB6FA4" w:rsidRDefault="00DB6FA4" w:rsidP="00DB6FA4">
      <w:pPr>
        <w:pStyle w:val="B1"/>
        <w:jc w:val="both"/>
        <w:rPr>
          <w:lang w:val="en-US"/>
        </w:rPr>
      </w:pPr>
      <w:r w:rsidRPr="00DB6FA4">
        <w:t>-</w:t>
      </w:r>
      <w:r w:rsidRPr="00DB6FA4">
        <w:tab/>
      </w:r>
      <m:oMath>
        <m:r>
          <w:rPr>
            <w:rFonts w:ascii="Cambria Math" w:hAnsi="Cambria Math"/>
            <w:color w:val="000000"/>
          </w:rPr>
          <m:t>k</m:t>
        </m:r>
        <m:r>
          <w:rPr>
            <w:rFonts w:ascii="Cambria Math" w:hAnsi="Cambria Math"/>
            <w:color w:val="000000"/>
          </w:rPr>
          <m:t>=0</m:t>
        </m:r>
      </m:oMath>
      <w:r>
        <w:rPr>
          <w:color w:val="000000"/>
        </w:rPr>
        <w:t xml:space="preserve"> </w:t>
      </w:r>
      <w:r w:rsidRPr="00DB6FA4">
        <w:rPr>
          <w:lang w:val="en-US"/>
        </w:rPr>
        <w:t xml:space="preserve">for CSI reports carrying L1-RSRP or L1-SINR and </w:t>
      </w:r>
      <m:oMath>
        <m:r>
          <w:rPr>
            <w:rFonts w:ascii="Cambria Math" w:hAnsi="Cambria Math"/>
            <w:lang w:val="en-US"/>
          </w:rPr>
          <m:t>k</m:t>
        </m:r>
        <m:r>
          <w:rPr>
            <w:rFonts w:ascii="Cambria Math" w:hAnsi="Cambria Math"/>
            <w:color w:val="000000"/>
          </w:rPr>
          <m:t>=</m:t>
        </m:r>
        <m:r>
          <w:rPr>
            <w:rFonts w:ascii="Cambria Math" w:hAnsi="Cambria Math"/>
            <w:color w:val="000000"/>
          </w:rPr>
          <m:t>1</m:t>
        </m:r>
      </m:oMath>
      <w:r>
        <w:rPr>
          <w:color w:val="000000"/>
        </w:rPr>
        <w:t xml:space="preserve"> </w:t>
      </w:r>
      <w:r w:rsidRPr="00DB6FA4">
        <w:t xml:space="preserve"> for CSI reports not carrying L1-RSRP</w:t>
      </w:r>
      <w:r w:rsidRPr="00DB6FA4">
        <w:rPr>
          <w:lang w:val="en-US"/>
        </w:rPr>
        <w:t xml:space="preserve"> or L1-SINR;</w:t>
      </w:r>
    </w:p>
    <w:p w14:paraId="235648D3" w14:textId="77777777" w:rsidR="00DB6FA4" w:rsidRPr="00DB6FA4" w:rsidRDefault="00DB6FA4" w:rsidP="00DB6FA4">
      <w:pPr>
        <w:pStyle w:val="B1"/>
        <w:jc w:val="both"/>
        <w:rPr>
          <w:lang w:val="en-US"/>
        </w:rPr>
      </w:pPr>
      <w:r w:rsidRPr="00DB6FA4">
        <w:t>-</w:t>
      </w:r>
      <w:r w:rsidRPr="00DB6FA4">
        <w:tab/>
      </w:r>
      <w:r w:rsidRPr="00DB6FA4">
        <w:rPr>
          <w:i/>
        </w:rPr>
        <w:t>c</w:t>
      </w:r>
      <w:r w:rsidRPr="00DB6FA4">
        <w:t xml:space="preserve"> is the serving cell index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DB6FA4">
        <w:rPr>
          <w:color w:val="000000"/>
          <w:lang w:val="en-US"/>
        </w:rPr>
        <w:t xml:space="preserve"> </w:t>
      </w:r>
      <w:r w:rsidRPr="00DB6FA4">
        <w:t xml:space="preserve">is the value of the higher layer parameter </w:t>
      </w:r>
      <w:r w:rsidRPr="00DB6FA4">
        <w:rPr>
          <w:i/>
        </w:rPr>
        <w:t>maxNrofServingCells</w:t>
      </w:r>
      <w:r w:rsidRPr="00DB6FA4">
        <w:rPr>
          <w:lang w:val="en-US"/>
        </w:rPr>
        <w:t>;</w:t>
      </w:r>
    </w:p>
    <w:p w14:paraId="655A9767" w14:textId="6828A354" w:rsidR="00DB6FA4" w:rsidRPr="00DB6FA4" w:rsidRDefault="00DB6FA4" w:rsidP="00DB6FA4">
      <w:pPr>
        <w:ind w:left="540" w:hanging="256"/>
        <w:jc w:val="both"/>
        <w:rPr>
          <w:i/>
        </w:rPr>
      </w:pPr>
      <w:r w:rsidRPr="00DB6FA4">
        <w:t>-</w:t>
      </w:r>
      <w:r w:rsidRPr="00DB6FA4">
        <w:tab/>
      </w:r>
      <w:r w:rsidRPr="00DB6FA4">
        <w:rPr>
          <w:i/>
        </w:rPr>
        <w:t>s</w:t>
      </w:r>
      <w:r w:rsidRPr="00DB6FA4">
        <w:t xml:space="preserve"> is the </w:t>
      </w:r>
      <w:r w:rsidRPr="00DB6FA4">
        <w:rPr>
          <w:i/>
        </w:rPr>
        <w:t>reportConfigID</w:t>
      </w:r>
      <w:r w:rsidRPr="00DB6FA4">
        <w:t xml:space="preserve"> and</w:t>
      </w:r>
      <w:r w:rsidRPr="00DB6FA4">
        <w:rPr>
          <w:i/>
        </w:rPr>
        <w:t xml:space="preserve">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oMath>
      <w:r w:rsidRPr="00DB6FA4">
        <w:t xml:space="preserve">is the value of the higher layer parameter </w:t>
      </w:r>
      <w:r w:rsidRPr="00DB6FA4">
        <w:rPr>
          <w:i/>
        </w:rPr>
        <w:t>maxNrofCSI-ReportConfigurations</w:t>
      </w:r>
    </w:p>
    <w:p w14:paraId="71E62157" w14:textId="44A8FCDA" w:rsidR="00A9354F" w:rsidRDefault="00DB6FA4" w:rsidP="00DB6FA4">
      <w:pPr>
        <w:ind w:left="540" w:hanging="256"/>
        <w:jc w:val="both"/>
        <w:rPr>
          <w:iCs/>
        </w:rPr>
      </w:pPr>
      <w:r>
        <w:t>-</w:t>
      </w:r>
      <w:r>
        <w:tab/>
      </w:r>
      <m:oMath>
        <m:r>
          <w:rPr>
            <w:rFonts w:ascii="Cambria Math" w:hAnsi="Cambria Math"/>
            <w:color w:val="000000"/>
          </w:rPr>
          <m:t>h=0</m:t>
        </m:r>
      </m:oMath>
      <w:r w:rsidR="00A9354F">
        <w:rPr>
          <w:color w:val="000000"/>
        </w:rPr>
        <w:t xml:space="preserve"> for the NCJT measurement hypothesis, </w:t>
      </w:r>
      <m:oMath>
        <m:r>
          <w:rPr>
            <w:rFonts w:ascii="Cambria Math" w:hAnsi="Cambria Math"/>
            <w:color w:val="000000"/>
          </w:rPr>
          <m:t>h=1</m:t>
        </m:r>
      </m:oMath>
      <w:r w:rsidR="00A9354F">
        <w:rPr>
          <w:color w:val="000000"/>
        </w:rPr>
        <w:t xml:space="preserve"> for the first single-TRP measurement hypothesis, if reported, and </w:t>
      </w:r>
      <m:oMath>
        <m:r>
          <w:rPr>
            <w:rFonts w:ascii="Cambria Math" w:hAnsi="Cambria Math"/>
            <w:color w:val="000000"/>
          </w:rPr>
          <m:t>h=2</m:t>
        </m:r>
      </m:oMath>
      <w:r w:rsidR="00A9354F">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sidR="00A9354F">
        <w:rPr>
          <w:color w:val="000000"/>
        </w:rPr>
        <w:t xml:space="preserve"> is the number of CSI reports in a CSI reporting setting. If </w:t>
      </w:r>
      <w:r w:rsidR="00A4324A">
        <w:rPr>
          <w:color w:val="000000"/>
        </w:rPr>
        <w:t>UE is configured to report one single CSI report for a CSI reporting setting</w:t>
      </w:r>
      <w:r w:rsidR="00A9354F">
        <w:rPr>
          <w:color w:val="000000"/>
        </w:rPr>
        <w:t xml:space="preserve">, then </w:t>
      </w:r>
      <m:oMath>
        <m:r>
          <w:rPr>
            <w:rFonts w:ascii="Cambria Math" w:hAnsi="Cambria Math"/>
            <w:color w:val="000000"/>
          </w:rPr>
          <m:t>h=0</m:t>
        </m:r>
      </m:oMath>
      <w:r w:rsidR="00E775EB">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sidR="00E775EB">
        <w:rPr>
          <w:color w:val="000000"/>
        </w:rPr>
        <w:t>.</w:t>
      </w:r>
    </w:p>
    <w:p w14:paraId="348EE40F" w14:textId="6E5E311A" w:rsidR="00A4324A" w:rsidRDefault="00E775EB" w:rsidP="00866950">
      <w:pPr>
        <w:spacing w:after="60"/>
        <w:jc w:val="both"/>
        <w:rPr>
          <w:iCs/>
          <w:lang w:val="en-GB" w:eastAsia="zh-TW"/>
        </w:rPr>
      </w:pPr>
      <w:r w:rsidRPr="00BC74D8">
        <w:rPr>
          <w:b/>
          <w:iCs/>
          <w:lang w:val="en-GB"/>
        </w:rPr>
        <w:t>Proposal</w:t>
      </w:r>
      <w:r w:rsidR="00A66500">
        <w:rPr>
          <w:b/>
          <w:iCs/>
          <w:lang w:val="en-GB"/>
        </w:rPr>
        <w:t xml:space="preserve"> </w:t>
      </w:r>
      <w:r w:rsidR="00C126A9">
        <w:rPr>
          <w:b/>
          <w:iCs/>
          <w:lang w:val="en-GB"/>
        </w:rPr>
        <w:t>5</w:t>
      </w:r>
      <w:r>
        <w:rPr>
          <w:iCs/>
          <w:lang w:val="en-GB"/>
        </w:rPr>
        <w:t xml:space="preserve">: </w:t>
      </w:r>
      <w:r w:rsidR="00A4324A">
        <w:rPr>
          <w:iCs/>
          <w:lang w:val="en-GB"/>
        </w:rPr>
        <w:t xml:space="preserve">The CSI priority formula is updated as: </w:t>
      </w:r>
      <w:r w:rsidR="00A4324A">
        <w:rPr>
          <w:iCs/>
          <w:lang w:val="en-GB" w:eastAsia="zh-TW"/>
        </w:rPr>
        <w:t>Either</w:t>
      </w:r>
    </w:p>
    <w:p w14:paraId="68CFE498" w14:textId="77777777" w:rsidR="00A4324A" w:rsidRPr="00F85369" w:rsidRDefault="001E2016"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4324A">
        <w:rPr>
          <w:color w:val="000000"/>
        </w:rPr>
        <w:t>,</w:t>
      </w:r>
    </w:p>
    <w:p w14:paraId="0A81908F" w14:textId="77777777" w:rsidR="00A4324A" w:rsidRDefault="00A4324A" w:rsidP="00866950">
      <w:pPr>
        <w:spacing w:after="60"/>
        <w:rPr>
          <w:color w:val="000000"/>
        </w:rPr>
      </w:pPr>
      <w:r>
        <w:rPr>
          <w:color w:val="000000"/>
        </w:rPr>
        <w:t xml:space="preserve">or </w:t>
      </w:r>
    </w:p>
    <w:p w14:paraId="279382A9" w14:textId="77777777" w:rsidR="00A4324A" w:rsidRPr="00F85369" w:rsidRDefault="001E2016"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4324A">
        <w:rPr>
          <w:color w:val="000000"/>
        </w:rPr>
        <w:t>,</w:t>
      </w:r>
    </w:p>
    <w:p w14:paraId="465D623C" w14:textId="61085686" w:rsidR="00F85369" w:rsidRPr="008915F6" w:rsidRDefault="00A4324A" w:rsidP="00866950">
      <w:pPr>
        <w:spacing w:after="60"/>
        <w:jc w:val="both"/>
        <w:rPr>
          <w:iCs/>
          <w:lang w:val="en-GB"/>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p>
    <w:p w14:paraId="55056106" w14:textId="77777777" w:rsidR="008915F6" w:rsidRDefault="008915F6" w:rsidP="00E30F91">
      <w:pPr>
        <w:jc w:val="both"/>
        <w:rPr>
          <w:iCs/>
        </w:rPr>
      </w:pPr>
    </w:p>
    <w:p w14:paraId="47133BA4" w14:textId="33FE19FF" w:rsidR="00E30F91" w:rsidRPr="00E30F91" w:rsidRDefault="00E30F91" w:rsidP="00E30F91">
      <w:pPr>
        <w:jc w:val="both"/>
        <w:rPr>
          <w:lang w:val="en-GB"/>
        </w:rPr>
      </w:pPr>
      <w:r>
        <w:rPr>
          <w:iCs/>
        </w:rPr>
        <w:lastRenderedPageBreak/>
        <w:t>In the RAN1#10</w:t>
      </w:r>
      <w:r w:rsidR="00555B9B">
        <w:rPr>
          <w:iCs/>
        </w:rPr>
        <w:t>6</w:t>
      </w:r>
      <w:r>
        <w:rPr>
          <w:iCs/>
        </w:rPr>
        <w:t xml:space="preserve">e meeting, </w:t>
      </w:r>
      <w:r w:rsidR="00555B9B">
        <w:rPr>
          <w:iCs/>
          <w:lang w:eastAsia="zh-TW"/>
        </w:rPr>
        <w:t>we have the following agreement on RI restriction</w:t>
      </w:r>
      <w:r>
        <w:rPr>
          <w:iCs/>
        </w:rPr>
        <w:t xml:space="preserve"> [2]:</w:t>
      </w:r>
    </w:p>
    <w:tbl>
      <w:tblPr>
        <w:tblStyle w:val="TableGrid"/>
        <w:tblW w:w="0" w:type="auto"/>
        <w:tblLook w:val="04A0" w:firstRow="1" w:lastRow="0" w:firstColumn="1" w:lastColumn="0" w:noHBand="0" w:noVBand="1"/>
      </w:tblPr>
      <w:tblGrid>
        <w:gridCol w:w="9631"/>
      </w:tblGrid>
      <w:tr w:rsidR="00E30F91" w14:paraId="49D224CD" w14:textId="77777777" w:rsidTr="00E30F91">
        <w:tc>
          <w:tcPr>
            <w:tcW w:w="9631" w:type="dxa"/>
          </w:tcPr>
          <w:p w14:paraId="59E0D755" w14:textId="77777777" w:rsidR="00555B9B" w:rsidRPr="000B48D0" w:rsidRDefault="00555B9B" w:rsidP="00555B9B">
            <w:pPr>
              <w:pStyle w:val="NormalWeb"/>
              <w:spacing w:before="0" w:beforeAutospacing="0" w:after="0" w:afterAutospacing="0"/>
              <w:jc w:val="both"/>
              <w:rPr>
                <w:rStyle w:val="Strong"/>
                <w:rFonts w:ascii="Times" w:hAnsi="Times" w:cs="Times"/>
                <w:sz w:val="22"/>
                <w:szCs w:val="22"/>
                <w:highlight w:val="green"/>
              </w:rPr>
            </w:pPr>
            <w:r w:rsidRPr="000B48D0">
              <w:rPr>
                <w:rStyle w:val="Strong"/>
                <w:rFonts w:ascii="Times" w:hAnsi="Times" w:cs="Times"/>
                <w:sz w:val="22"/>
                <w:szCs w:val="22"/>
                <w:highlight w:val="green"/>
              </w:rPr>
              <w:t>Agreement</w:t>
            </w:r>
          </w:p>
          <w:p w14:paraId="21B1C068" w14:textId="77777777" w:rsidR="00555B9B" w:rsidRPr="000B48D0" w:rsidRDefault="00555B9B" w:rsidP="00555B9B">
            <w:pPr>
              <w:pStyle w:val="NormalWeb"/>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For a CSI report associated with a Multi-TRP/panel NCJT measurement hypothesis configured by single CSI reporting setting, support RI restriction by selecting at most one alternative from the following in RAN1#106bis-e:</w:t>
            </w:r>
            <w:r w:rsidRPr="000B48D0">
              <w:rPr>
                <w:rFonts w:ascii="Times" w:hAnsi="Times" w:cs="Times"/>
                <w:b/>
                <w:bCs/>
                <w:sz w:val="22"/>
                <w:szCs w:val="22"/>
              </w:rPr>
              <w:t xml:space="preserve"> </w:t>
            </w:r>
          </w:p>
          <w:p w14:paraId="3B2F182B"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 xml:space="preserve">Alt 1: One RI restriction is configured per CodebookConfig, whereas the RI restriction is applied to both Single-TRP and NCJT measurement hypotheses. </w:t>
            </w:r>
          </w:p>
          <w:p w14:paraId="18BF00EA" w14:textId="77777777" w:rsidR="00555B9B" w:rsidRPr="000B48D0" w:rsidRDefault="00555B9B" w:rsidP="00964027">
            <w:pPr>
              <w:pStyle w:val="NormalWeb"/>
              <w:numPr>
                <w:ilvl w:val="1"/>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If rank restriction of X is configured, reported rank is X for a Single-TRP measurement hypothesis and sum of two reported ranks is X for a Multi-TRP measurement hypothesis.</w:t>
            </w:r>
            <w:r w:rsidRPr="000B48D0">
              <w:rPr>
                <w:rFonts w:ascii="Times" w:hAnsi="Times" w:cs="Times"/>
                <w:b/>
                <w:bCs/>
                <w:sz w:val="22"/>
                <w:szCs w:val="22"/>
              </w:rPr>
              <w:t xml:space="preserve"> </w:t>
            </w:r>
          </w:p>
          <w:p w14:paraId="7292DBEF"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Alt 2: Two RI restrictions can be configured per CodebookConfig, whereas one RI restriction is applied to one CMR group in a CMR resource set respectively, i.e. per TRP.</w:t>
            </w:r>
            <w:r w:rsidRPr="000B48D0">
              <w:rPr>
                <w:rFonts w:ascii="Times" w:hAnsi="Times" w:cs="Times"/>
                <w:b/>
                <w:bCs/>
                <w:sz w:val="22"/>
                <w:szCs w:val="22"/>
              </w:rPr>
              <w:t xml:space="preserve"> </w:t>
            </w:r>
          </w:p>
          <w:p w14:paraId="070C523E" w14:textId="77777777" w:rsidR="00555B9B" w:rsidRPr="000B48D0" w:rsidRDefault="00555B9B" w:rsidP="00964027">
            <w:pPr>
              <w:pStyle w:val="NormalWeb"/>
              <w:numPr>
                <w:ilvl w:val="1"/>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 xml:space="preserve">If rank restriction of (X, Y) is configured, reported rank is X for the CMR in the first CMR group and Y for the CMR in the second CMR group, regardless single-TRP and NCJT measurement hypotheses. </w:t>
            </w:r>
          </w:p>
          <w:p w14:paraId="7EBBD615"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Alt 3: Multiple RI restrictions can be configured per CodebookConfig, whereas RI restriction is applied to per each CMR in CMR pair for NCJT and per each CMR for Single-TRP.</w:t>
            </w:r>
            <w:r w:rsidRPr="000B48D0">
              <w:rPr>
                <w:rFonts w:ascii="Times" w:hAnsi="Times" w:cs="Times"/>
                <w:b/>
                <w:bCs/>
                <w:sz w:val="22"/>
                <w:szCs w:val="22"/>
              </w:rPr>
              <w:t xml:space="preserve">  </w:t>
            </w:r>
          </w:p>
          <w:p w14:paraId="0710E15D"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Alt 4: Two RI restrictions can be configured per CodebookConfig, whereas one RI restriction is applied to all Single-TRP measurement hypotheses, and another one is applied to all NCJT measurement hypotheses.</w:t>
            </w:r>
            <w:r w:rsidRPr="000B48D0">
              <w:rPr>
                <w:rFonts w:ascii="Times" w:hAnsi="Times" w:cs="Times"/>
                <w:b/>
                <w:bCs/>
                <w:sz w:val="22"/>
                <w:szCs w:val="22"/>
              </w:rPr>
              <w:t xml:space="preserve"> </w:t>
            </w:r>
          </w:p>
          <w:p w14:paraId="2DA25878" w14:textId="77777777" w:rsidR="00555B9B" w:rsidRPr="000B48D0" w:rsidRDefault="00555B9B" w:rsidP="00964027">
            <w:pPr>
              <w:pStyle w:val="NormalWeb"/>
              <w:numPr>
                <w:ilvl w:val="1"/>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 xml:space="preserve">If rank restriction of (X, Y) is configured, reported rank is X for all single-TRP measurement hypotheses and reported rank (1 out of 4 possible rank combinations) is Y for all NCJT measurement hypotheses. </w:t>
            </w:r>
          </w:p>
          <w:p w14:paraId="4828C976"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0B48D0">
              <w:rPr>
                <w:rFonts w:ascii="Times" w:hAnsi="Times" w:cs="Times"/>
                <w:b/>
                <w:bCs/>
                <w:sz w:val="22"/>
                <w:szCs w:val="22"/>
              </w:rPr>
              <w:t xml:space="preserve"> </w:t>
            </w:r>
          </w:p>
          <w:p w14:paraId="5FC593D9" w14:textId="77777777" w:rsidR="00555B9B" w:rsidRPr="000B48D0" w:rsidRDefault="00555B9B" w:rsidP="00964027">
            <w:pPr>
              <w:pStyle w:val="NormalWeb"/>
              <w:numPr>
                <w:ilvl w:val="1"/>
                <w:numId w:val="12"/>
              </w:numPr>
              <w:spacing w:before="0" w:beforeAutospacing="0" w:after="0" w:afterAutospacing="0"/>
              <w:jc w:val="both"/>
              <w:rPr>
                <w:rFonts w:ascii="Times" w:hAnsi="Times" w:cs="Times"/>
                <w:b/>
                <w:bCs/>
                <w:sz w:val="22"/>
                <w:szCs w:val="22"/>
              </w:rPr>
            </w:pPr>
            <w:r w:rsidRPr="000B48D0">
              <w:rPr>
                <w:rStyle w:val="Strong"/>
                <w:rFonts w:ascii="Times" w:hAnsi="Times" w:cs="Times"/>
                <w:b w:val="0"/>
                <w:bCs w:val="0"/>
                <w:sz w:val="22"/>
                <w:szCs w:val="22"/>
              </w:rPr>
              <w:t>If rank restriction of (X1, X2, Y) is configured, reported rank is X1, X2 for each CMR group respectively for single-TRP measurement hypotheses and reported rank (1 out of 4 possible rank combinations) is Y for all NCJT measurement hypotheses.</w:t>
            </w:r>
          </w:p>
          <w:p w14:paraId="39C5DFD2" w14:textId="77777777" w:rsidR="00555B9B" w:rsidRPr="000B48D0" w:rsidRDefault="00555B9B" w:rsidP="00964027">
            <w:pPr>
              <w:pStyle w:val="NormalWeb"/>
              <w:numPr>
                <w:ilvl w:val="0"/>
                <w:numId w:val="12"/>
              </w:numPr>
              <w:spacing w:before="0" w:beforeAutospacing="0" w:after="0" w:afterAutospacing="0"/>
              <w:jc w:val="both"/>
              <w:rPr>
                <w:rFonts w:ascii="Times" w:hAnsi="Times" w:cs="Times"/>
                <w:sz w:val="22"/>
                <w:szCs w:val="22"/>
              </w:rPr>
            </w:pPr>
            <w:r w:rsidRPr="000B48D0">
              <w:rPr>
                <w:rStyle w:val="Strong"/>
                <w:rFonts w:ascii="Times" w:hAnsi="Times" w:cs="Times"/>
                <w:b w:val="0"/>
                <w:bCs w:val="0"/>
                <w:sz w:val="22"/>
                <w:szCs w:val="22"/>
              </w:rPr>
              <w:t>Alt 6:</w:t>
            </w:r>
            <w:r w:rsidRPr="000B48D0">
              <w:rPr>
                <w:rFonts w:ascii="Times" w:hAnsi="Times" w:cs="Times"/>
                <w:b/>
                <w:bCs/>
                <w:sz w:val="22"/>
                <w:szCs w:val="22"/>
              </w:rPr>
              <w:t xml:space="preserve"> </w:t>
            </w:r>
            <w:r w:rsidRPr="000B48D0">
              <w:rPr>
                <w:rFonts w:ascii="Times" w:hAnsi="Times" w:cs="Times"/>
                <w:sz w:val="22"/>
                <w:szCs w:val="22"/>
              </w:rPr>
              <w:t>Switch between Alt 4 and Alt 5 where gNB can configure via RRC signaling which alternative to use</w:t>
            </w:r>
          </w:p>
          <w:p w14:paraId="38770A47" w14:textId="3F56B933" w:rsidR="00E30F91" w:rsidRPr="00555B9B" w:rsidRDefault="00555B9B" w:rsidP="00555B9B">
            <w:pPr>
              <w:jc w:val="both"/>
              <w:rPr>
                <w:rFonts w:cs="Times"/>
                <w:b/>
                <w:bCs/>
                <w:sz w:val="18"/>
                <w:szCs w:val="22"/>
                <w:lang w:eastAsia="x-none"/>
              </w:rPr>
            </w:pPr>
            <w:r w:rsidRPr="000B48D0">
              <w:rPr>
                <w:rStyle w:val="Strong"/>
                <w:rFonts w:cs="Times"/>
                <w:b w:val="0"/>
                <w:bCs w:val="0"/>
                <w:szCs w:val="22"/>
                <w:lang w:eastAsia="zh-CN"/>
              </w:rPr>
              <w:t>Note that if none of above Alternatives is agreed in Rel-17, RI restriction is only applied for Single-TRP measurement hypotheses and no RI restriction is applied for Multi-TRP measurement hypotheses</w:t>
            </w:r>
            <w:r w:rsidRPr="000B48D0">
              <w:rPr>
                <w:rFonts w:cs="Times"/>
                <w:b/>
                <w:bCs/>
                <w:szCs w:val="22"/>
                <w:lang w:eastAsia="x-none"/>
              </w:rPr>
              <w:t>.</w:t>
            </w:r>
          </w:p>
        </w:tc>
      </w:tr>
    </w:tbl>
    <w:p w14:paraId="0D3B2520" w14:textId="77777777" w:rsidR="00E30F91" w:rsidRDefault="00E30F91" w:rsidP="00E30F91">
      <w:pPr>
        <w:rPr>
          <w:lang w:val="en-GB"/>
        </w:rPr>
      </w:pPr>
    </w:p>
    <w:p w14:paraId="07D227B0" w14:textId="107AEAAE" w:rsidR="003E46BF" w:rsidRDefault="003E46BF" w:rsidP="003E46BF">
      <w:pPr>
        <w:jc w:val="both"/>
        <w:rPr>
          <w:lang w:val="en-GB"/>
        </w:rPr>
      </w:pPr>
      <w:r>
        <w:rPr>
          <w:lang w:val="en-GB"/>
        </w:rPr>
        <w:t>For Alt. 1, as RI restriction is applied to the sum of two reported ranks, the RI combinations (1, 2) and (2, 1) require X=3 and the RI combination (2, 2) require X=4. However, since X is also applied to single-TRP measurement hypotheses, UE is forced to calculate CSI for RI=3 or RI=4 even if gNB knows that each channel between UE and one TRP can support up to two layers.</w:t>
      </w:r>
      <w:r w:rsidR="000957EA">
        <w:rPr>
          <w:lang w:val="en-GB"/>
        </w:rPr>
        <w:t xml:space="preserve"> </w:t>
      </w:r>
      <w:r>
        <w:rPr>
          <w:lang w:val="en-GB"/>
        </w:rPr>
        <w:t>For Alt. 3, we do not see the necessity of such flexibility, which is not even supported in R15/R16 for single-TRP measurement hypotheses.</w:t>
      </w:r>
      <w:r w:rsidR="000957EA">
        <w:rPr>
          <w:lang w:val="en-GB"/>
        </w:rPr>
        <w:t xml:space="preserve"> </w:t>
      </w:r>
      <w:r>
        <w:rPr>
          <w:lang w:val="en-GB"/>
        </w:rPr>
        <w:t>For Alt. 4 and Alt. 5, we fail to identify a circumstance that gNB would know how to configure joint RI restriction. Unless there is a convincing use case for joint RI restriction, we think per-TRP RI restriction is more reasonable.</w:t>
      </w:r>
    </w:p>
    <w:p w14:paraId="2A9B19ED" w14:textId="027E657E" w:rsidR="00DC33B7" w:rsidRPr="000B48D0" w:rsidRDefault="00DC33B7" w:rsidP="00C126A9">
      <w:pPr>
        <w:jc w:val="both"/>
        <w:rPr>
          <w:rFonts w:eastAsia="SimSun"/>
          <w:szCs w:val="22"/>
        </w:rPr>
      </w:pPr>
      <w:r w:rsidRPr="000B48D0">
        <w:rPr>
          <w:b/>
          <w:szCs w:val="22"/>
          <w:lang w:val="en-GB"/>
        </w:rPr>
        <w:t>Proposal</w:t>
      </w:r>
      <w:r w:rsidR="00A66500" w:rsidRPr="000B48D0">
        <w:rPr>
          <w:b/>
          <w:szCs w:val="22"/>
          <w:lang w:val="en-GB"/>
        </w:rPr>
        <w:t xml:space="preserve"> </w:t>
      </w:r>
      <w:r w:rsidR="002A4C52" w:rsidRPr="000B48D0">
        <w:rPr>
          <w:b/>
          <w:szCs w:val="22"/>
          <w:lang w:val="en-GB"/>
        </w:rPr>
        <w:t>6</w:t>
      </w:r>
      <w:r w:rsidRPr="000B48D0">
        <w:rPr>
          <w:szCs w:val="22"/>
          <w:lang w:val="en-GB"/>
        </w:rPr>
        <w:t xml:space="preserve">: </w:t>
      </w:r>
      <w:r w:rsidR="003E46BF" w:rsidRPr="000B48D0">
        <w:rPr>
          <w:rStyle w:val="Strong"/>
          <w:rFonts w:ascii="Times" w:hAnsi="Times" w:cs="Times"/>
          <w:b w:val="0"/>
          <w:bCs w:val="0"/>
          <w:szCs w:val="22"/>
        </w:rPr>
        <w:t xml:space="preserve">For a CSI report associated with an NCJT measurement hypothesis configured by single CSI reporting setting, support RI restriction with Option 2, i.e., two RI restrictions can be configured per </w:t>
      </w:r>
      <w:r w:rsidR="003E46BF" w:rsidRPr="000B48D0">
        <w:rPr>
          <w:rStyle w:val="Strong"/>
          <w:rFonts w:ascii="Times" w:hAnsi="Times" w:cs="Times"/>
          <w:b w:val="0"/>
          <w:bCs w:val="0"/>
          <w:i/>
          <w:szCs w:val="22"/>
        </w:rPr>
        <w:t>CodebookConfig</w:t>
      </w:r>
      <w:r w:rsidR="003E46BF" w:rsidRPr="000B48D0">
        <w:rPr>
          <w:rStyle w:val="Strong"/>
          <w:rFonts w:ascii="Times" w:hAnsi="Times" w:cs="Times"/>
          <w:b w:val="0"/>
          <w:bCs w:val="0"/>
          <w:szCs w:val="22"/>
        </w:rPr>
        <w:t>, whereas one RI restriction is applied to one CMR group in a CMR resource set respectively.</w:t>
      </w:r>
    </w:p>
    <w:p w14:paraId="670B0FFA" w14:textId="77777777" w:rsidR="00DB6FA4" w:rsidRDefault="00DB6FA4" w:rsidP="00195320">
      <w:pPr>
        <w:jc w:val="both"/>
        <w:rPr>
          <w:iCs/>
        </w:rPr>
      </w:pPr>
    </w:p>
    <w:p w14:paraId="7E51A642" w14:textId="77777777" w:rsidR="00195320" w:rsidRDefault="00195320" w:rsidP="00195320">
      <w:pPr>
        <w:jc w:val="both"/>
        <w:rPr>
          <w:iCs/>
        </w:rPr>
      </w:pPr>
      <w:r>
        <w:rPr>
          <w:iCs/>
        </w:rPr>
        <w:t>In the RAN1#106e meeting, we have the following agreements on non-PMI based CSI reporting [3]:</w:t>
      </w:r>
    </w:p>
    <w:tbl>
      <w:tblPr>
        <w:tblStyle w:val="TableGrid"/>
        <w:tblW w:w="0" w:type="auto"/>
        <w:tblLook w:val="04A0" w:firstRow="1" w:lastRow="0" w:firstColumn="1" w:lastColumn="0" w:noHBand="0" w:noVBand="1"/>
      </w:tblPr>
      <w:tblGrid>
        <w:gridCol w:w="9631"/>
      </w:tblGrid>
      <w:tr w:rsidR="00195320" w14:paraId="2BBE3064" w14:textId="77777777" w:rsidTr="00D71DF7">
        <w:tc>
          <w:tcPr>
            <w:tcW w:w="9631" w:type="dxa"/>
          </w:tcPr>
          <w:p w14:paraId="1D6429A4" w14:textId="77777777" w:rsidR="00195320" w:rsidRPr="00690092" w:rsidRDefault="00195320" w:rsidP="00D71DF7">
            <w:pPr>
              <w:shd w:val="clear" w:color="auto" w:fill="FFFFFF"/>
              <w:jc w:val="both"/>
              <w:rPr>
                <w:rFonts w:eastAsia="SimSun"/>
                <w:b/>
                <w:iCs/>
                <w:highlight w:val="green"/>
              </w:rPr>
            </w:pPr>
            <w:r w:rsidRPr="00690092">
              <w:rPr>
                <w:rFonts w:eastAsia="SimSun"/>
                <w:b/>
                <w:iCs/>
                <w:highlight w:val="green"/>
              </w:rPr>
              <w:t>Agreement</w:t>
            </w:r>
          </w:p>
          <w:p w14:paraId="269E2F34" w14:textId="77777777" w:rsidR="00195320" w:rsidRPr="00523C8C" w:rsidRDefault="00195320" w:rsidP="00D71DF7">
            <w:r w:rsidRPr="00523C8C">
              <w:t xml:space="preserve">For CSI measurement associated to a reporting setting </w:t>
            </w:r>
            <w:r w:rsidRPr="00523C8C">
              <w:rPr>
                <w:i/>
                <w:iCs/>
              </w:rPr>
              <w:t>CSI-ReportConfig</w:t>
            </w:r>
            <w:r w:rsidRPr="00523C8C">
              <w:t xml:space="preserve"> for NCJT measurement hypothesis, study whether to support non-PMI CSI reporting with </w:t>
            </w:r>
            <w:r w:rsidRPr="00523C8C">
              <w:rPr>
                <w:i/>
                <w:iCs/>
              </w:rPr>
              <w:t>reportQuantity</w:t>
            </w:r>
            <w:r w:rsidRPr="00523C8C">
              <w:t xml:space="preserve"> set to "CRI-RI-CQI" in Rel-17</w:t>
            </w:r>
          </w:p>
          <w:p w14:paraId="1D85A154" w14:textId="77777777" w:rsidR="00195320" w:rsidRPr="00523C8C" w:rsidRDefault="00195320" w:rsidP="00964027">
            <w:pPr>
              <w:pStyle w:val="ListParagraph"/>
              <w:numPr>
                <w:ilvl w:val="0"/>
                <w:numId w:val="6"/>
              </w:numPr>
              <w:spacing w:after="0"/>
            </w:pPr>
            <w:r w:rsidRPr="00523C8C">
              <w:lastRenderedPageBreak/>
              <w:t>Related details, if needed, are to be discussed in RAN1</w:t>
            </w:r>
            <w:r>
              <w:t>#</w:t>
            </w:r>
            <w:r w:rsidRPr="00523C8C">
              <w:t>106bis.</w:t>
            </w:r>
          </w:p>
          <w:p w14:paraId="2A8AD947" w14:textId="77777777" w:rsidR="00195320" w:rsidRPr="00381B69" w:rsidRDefault="00195320" w:rsidP="00964027">
            <w:pPr>
              <w:pStyle w:val="ListParagraph"/>
              <w:numPr>
                <w:ilvl w:val="0"/>
                <w:numId w:val="6"/>
              </w:numPr>
              <w:spacing w:after="120"/>
              <w:jc w:val="both"/>
              <w:rPr>
                <w:iCs/>
              </w:rPr>
            </w:pPr>
            <w:r w:rsidRPr="00523C8C">
              <w:t>Interested companies are encouraged to share details and related specification impact if support</w:t>
            </w:r>
          </w:p>
        </w:tc>
      </w:tr>
    </w:tbl>
    <w:p w14:paraId="3A533DA0" w14:textId="77777777" w:rsidR="00195320" w:rsidRDefault="00195320" w:rsidP="00195320">
      <w:pPr>
        <w:jc w:val="both"/>
        <w:rPr>
          <w:iCs/>
        </w:rPr>
      </w:pPr>
    </w:p>
    <w:p w14:paraId="2670000A" w14:textId="5CD31443" w:rsidR="00195320" w:rsidRPr="000D0820" w:rsidRDefault="00945CF3" w:rsidP="00195320">
      <w:pPr>
        <w:spacing w:after="0"/>
        <w:jc w:val="both"/>
        <w:rPr>
          <w:rFonts w:eastAsia="MS Mincho"/>
          <w:iCs/>
          <w:szCs w:val="22"/>
          <w:lang w:val="en-GB" w:eastAsia="ko-KR"/>
        </w:rPr>
      </w:pPr>
      <w:r>
        <w:rPr>
          <w:rFonts w:eastAsia="MS Mincho"/>
          <w:iCs/>
          <w:szCs w:val="22"/>
          <w:lang w:val="en-GB" w:eastAsia="ko-KR"/>
        </w:rPr>
        <w:t xml:space="preserve">For TDD bands, </w:t>
      </w:r>
      <w:r w:rsidR="000D0820">
        <w:rPr>
          <w:rFonts w:eastAsia="MS Mincho"/>
          <w:iCs/>
          <w:szCs w:val="22"/>
          <w:lang w:val="en-GB" w:eastAsia="ko-KR"/>
        </w:rPr>
        <w:t xml:space="preserve">based on channel reciprocity, DL CSI can be measured through UL measurements using SRS. Since gNB can determine adequate precoders from UL measurements, it suffices to ask UE to report its desired RI and CQI. Thus, for NCJT CSI, </w:t>
      </w:r>
      <w:r w:rsidR="000D0820">
        <w:t>n</w:t>
      </w:r>
      <w:r w:rsidR="000D0820" w:rsidRPr="00523C8C">
        <w:t xml:space="preserve">on-PMI CSI reporting with </w:t>
      </w:r>
      <w:r w:rsidR="000D0820" w:rsidRPr="00523C8C">
        <w:rPr>
          <w:i/>
          <w:iCs/>
        </w:rPr>
        <w:t>reportQuantity</w:t>
      </w:r>
      <w:r w:rsidR="000D0820" w:rsidRPr="00523C8C">
        <w:t xml:space="preserve"> set to "CRI-RI-CQI"</w:t>
      </w:r>
      <w:r w:rsidR="000D0820">
        <w:t xml:space="preserve"> should be supported.</w:t>
      </w:r>
    </w:p>
    <w:p w14:paraId="31BE3C1A" w14:textId="77777777" w:rsidR="00195320" w:rsidRDefault="00195320" w:rsidP="00195320">
      <w:pPr>
        <w:spacing w:after="0"/>
        <w:jc w:val="both"/>
      </w:pPr>
    </w:p>
    <w:p w14:paraId="6A147B53" w14:textId="53212DC1" w:rsidR="00195320" w:rsidRDefault="00195320" w:rsidP="00195320">
      <w:pPr>
        <w:spacing w:after="0"/>
        <w:jc w:val="both"/>
      </w:pPr>
      <w:r>
        <w:rPr>
          <w:rFonts w:eastAsia="Malgun Gothic"/>
          <w:b/>
        </w:rPr>
        <w:t xml:space="preserve">Proposal </w:t>
      </w:r>
      <w:r w:rsidR="002A4C52">
        <w:rPr>
          <w:rFonts w:eastAsia="Malgun Gothic"/>
          <w:b/>
        </w:rPr>
        <w:t>7</w:t>
      </w:r>
      <w:r w:rsidRPr="00C66085">
        <w:rPr>
          <w:rFonts w:eastAsia="Malgun Gothic"/>
        </w:rPr>
        <w:t xml:space="preserve">: </w:t>
      </w:r>
      <w:r w:rsidR="002A4C52">
        <w:t>N</w:t>
      </w:r>
      <w:r w:rsidR="002A4C52" w:rsidRPr="00523C8C">
        <w:t xml:space="preserve">on-PMI CSI reporting with </w:t>
      </w:r>
      <w:r w:rsidR="002A4C52" w:rsidRPr="00523C8C">
        <w:rPr>
          <w:i/>
          <w:iCs/>
        </w:rPr>
        <w:t>reportQuantity</w:t>
      </w:r>
      <w:r w:rsidR="002A4C52" w:rsidRPr="00523C8C">
        <w:t xml:space="preserve"> set to "CRI-RI-CQI"</w:t>
      </w:r>
      <w:r w:rsidR="002A4C52">
        <w:t xml:space="preserve"> is supported for NCJT CSI.</w:t>
      </w:r>
    </w:p>
    <w:p w14:paraId="2ECBFCBD" w14:textId="77777777" w:rsidR="00195320" w:rsidRDefault="00195320" w:rsidP="00195320">
      <w:pPr>
        <w:jc w:val="both"/>
        <w:rPr>
          <w:iCs/>
        </w:rPr>
      </w:pPr>
    </w:p>
    <w:p w14:paraId="6E1F03C4" w14:textId="165C442B" w:rsidR="00AA6971" w:rsidRPr="00AA6971" w:rsidRDefault="00AA6971" w:rsidP="00195320">
      <w:pPr>
        <w:jc w:val="both"/>
        <w:rPr>
          <w:iCs/>
        </w:rPr>
      </w:pPr>
      <w:r>
        <w:t>I</w:t>
      </w:r>
      <w:r w:rsidRPr="00A512D6">
        <w:t xml:space="preserve">f the UE is not configured with higher layer parameter </w:t>
      </w:r>
      <w:r w:rsidRPr="00A512D6">
        <w:rPr>
          <w:i/>
        </w:rPr>
        <w:t>non-PMI-PortIndication</w:t>
      </w:r>
      <w:r>
        <w:t xml:space="preserve">, we may consider the following extension for NCJT CSI: </w:t>
      </w:r>
    </w:p>
    <w:p w14:paraId="62ABB37A" w14:textId="233AB165" w:rsidR="00195320" w:rsidRDefault="00195320" w:rsidP="00195320">
      <w:pPr>
        <w:jc w:val="both"/>
        <w:rPr>
          <w:b/>
          <w:lang w:val="en-GB"/>
        </w:rPr>
      </w:pPr>
      <w:r w:rsidRPr="002229A2">
        <w:rPr>
          <w:b/>
          <w:lang w:val="en-GB"/>
        </w:rPr>
        <w:t>Proposal</w:t>
      </w:r>
      <w:r>
        <w:rPr>
          <w:b/>
          <w:lang w:val="en-GB"/>
        </w:rPr>
        <w:t xml:space="preserve"> </w:t>
      </w:r>
      <w:r w:rsidR="00DD2635">
        <w:rPr>
          <w:b/>
          <w:lang w:val="en-GB"/>
        </w:rPr>
        <w:t>8</w:t>
      </w:r>
      <w:r>
        <w:rPr>
          <w:lang w:val="en-GB"/>
        </w:rPr>
        <w:t xml:space="preserve">: </w:t>
      </w:r>
      <w:r w:rsidR="00AA6971">
        <w:t>I</w:t>
      </w:r>
      <w:r w:rsidR="00AA6971" w:rsidRPr="00A512D6">
        <w:t xml:space="preserve">f the UE is not configured with higher layer parameter </w:t>
      </w:r>
      <w:r w:rsidR="00AA6971" w:rsidRPr="00A512D6">
        <w:rPr>
          <w:i/>
        </w:rPr>
        <w:t>non-PMI-PortIndication</w:t>
      </w:r>
      <w:r w:rsidR="00AA6971">
        <w:t>, f</w:t>
      </w:r>
      <w:r w:rsidR="00AA6971" w:rsidRPr="00A512D6">
        <w:t xml:space="preserve">or </w:t>
      </w:r>
      <w:r w:rsidR="00AA6971">
        <w:t>two CMRs configured in a CMR pair as an NCJT measurement hypothesis</w:t>
      </w:r>
      <w:r w:rsidR="00AA6971" w:rsidRPr="006A7CDC">
        <w:t xml:space="preserve">, 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oMath>
      <w:r w:rsidR="00AA6971" w:rsidRPr="00A5098F">
        <w:t xml:space="preserve"> </w:t>
      </w:r>
      <w:r w:rsidR="00AA6971">
        <w:t xml:space="preserve">of the CMR in CMR group 1 and </w:t>
      </w:r>
      <w:r w:rsidR="00AA6971" w:rsidRPr="006A7CDC">
        <w:t xml:space="preserve">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oMath>
      <w:r w:rsidR="00AA6971" w:rsidRPr="00A5098F">
        <w:t xml:space="preserve"> </w:t>
      </w:r>
      <w:r w:rsidR="00AA6971">
        <w:t xml:space="preserve">of the CMR in CMR group 2 </w:t>
      </w:r>
      <w:r w:rsidR="00AA6971" w:rsidRPr="00A5098F">
        <w:t>are associated with rank</w:t>
      </w:r>
      <w:r w:rsidR="00AA6971">
        <w:t xml:space="preserve"> combination</w:t>
      </w:r>
      <w:r w:rsidR="00AA6971" w:rsidRPr="00A5098F">
        <w:t>s</w:t>
      </w:r>
      <w:r w:rsidR="00AA6971">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1, 1</m:t>
            </m:r>
          </m:e>
        </m:d>
        <m:r>
          <w:rPr>
            <w:rFonts w:ascii="Cambria Math" w:hAnsi="Cambria Math"/>
          </w:rPr>
          <m:t xml:space="preserve">, </m:t>
        </m:r>
        <m:d>
          <m:dPr>
            <m:ctrlPr>
              <w:rPr>
                <w:rFonts w:ascii="Cambria Math" w:hAnsi="Cambria Math"/>
                <w:i/>
              </w:rPr>
            </m:ctrlPr>
          </m:dPr>
          <m:e>
            <m:r>
              <w:rPr>
                <w:rFonts w:ascii="Cambria Math" w:hAnsi="Cambria Math"/>
              </w:rPr>
              <m:t>1, 2</m:t>
            </m:r>
          </m:e>
        </m:d>
        <m:r>
          <w:rPr>
            <w:rFonts w:ascii="Cambria Math" w:hAnsi="Cambria Math"/>
          </w:rPr>
          <m:t xml:space="preserve">, </m:t>
        </m:r>
        <m:d>
          <m:dPr>
            <m:ctrlPr>
              <w:rPr>
                <w:rFonts w:ascii="Cambria Math" w:hAnsi="Cambria Math"/>
                <w:i/>
              </w:rPr>
            </m:ctrlPr>
          </m:dPr>
          <m:e>
            <m:r>
              <w:rPr>
                <w:rFonts w:ascii="Cambria Math" w:hAnsi="Cambria Math"/>
              </w:rPr>
              <m:t>2, 1</m:t>
            </m:r>
          </m:e>
        </m:d>
        <m:r>
          <w:rPr>
            <w:rFonts w:ascii="Cambria Math" w:hAnsi="Cambria Math"/>
          </w:rPr>
          <m:t>, (2, 2)}</m:t>
        </m:r>
      </m:oMath>
      <w:r w:rsidR="00AA6971">
        <w:t>. The UE does not expect that an associated rank is larger than the number of ports of the corresponding CMR.</w:t>
      </w:r>
    </w:p>
    <w:p w14:paraId="3E2EC174" w14:textId="77777777" w:rsidR="00BC3D4A" w:rsidRDefault="004A4E94" w:rsidP="00BC3D4A">
      <w:pPr>
        <w:jc w:val="both"/>
      </w:pPr>
      <w:r>
        <w:rPr>
          <w:rFonts w:eastAsia="MS Mincho"/>
          <w:iCs/>
          <w:szCs w:val="22"/>
          <w:lang w:val="en-GB" w:eastAsia="ko-KR"/>
        </w:rPr>
        <w:t xml:space="preserve">Next, we consider the case where the </w:t>
      </w:r>
      <w:r w:rsidR="003A4D1F" w:rsidRPr="00A512D6">
        <w:t xml:space="preserve">higher layer parameter </w:t>
      </w:r>
      <w:r w:rsidR="003A4D1F" w:rsidRPr="00A512D6">
        <w:rPr>
          <w:i/>
        </w:rPr>
        <w:t>non-PMI-PortIndication</w:t>
      </w:r>
      <w:r>
        <w:rPr>
          <w:i/>
        </w:rPr>
        <w:t xml:space="preserve"> </w:t>
      </w:r>
      <w:r w:rsidRPr="004A4E94">
        <w:t>is</w:t>
      </w:r>
      <w:r>
        <w:t xml:space="preserve"> configured. We note that the existing R15 design supports port indication per rank per CMR. Besides, when </w:t>
      </w:r>
      <w:r w:rsidRPr="00523C8C">
        <w:rPr>
          <w:i/>
          <w:iCs/>
        </w:rPr>
        <w:t>reportQuantity</w:t>
      </w:r>
      <w:r w:rsidRPr="00523C8C">
        <w:t xml:space="preserve"> </w:t>
      </w:r>
      <w:r>
        <w:t xml:space="preserve">is </w:t>
      </w:r>
      <w:r w:rsidRPr="00523C8C">
        <w:t>set to "CRI-RI-CQI"</w:t>
      </w:r>
      <w:r>
        <w:t>, gNB is supposed to know the precoders and certain estimate of inter-layer interference for an NCJT measurement hypothesis. Thus, it is reasonable that the port indication for NCJT measurement hypotheses is configured per rank combination per CMR pair.</w:t>
      </w:r>
      <w:r w:rsidR="007058F0">
        <w:t xml:space="preserve"> Besides, RI restriction can be supported by not indicating porting indication for a rank combination.</w:t>
      </w:r>
      <w:r w:rsidR="00BC3D4A">
        <w:t xml:space="preserve"> </w:t>
      </w:r>
    </w:p>
    <w:p w14:paraId="72F45C2D" w14:textId="22C04234" w:rsidR="007058F0" w:rsidRDefault="00BC3D4A" w:rsidP="00BC3D4A">
      <w:pPr>
        <w:jc w:val="both"/>
      </w:pPr>
      <w:r>
        <w:t xml:space="preserve">For example, denoting by </w:t>
      </w:r>
      <m:oMath>
        <m:r>
          <w:rPr>
            <w:rFonts w:ascii="Cambria Math" w:hAnsi="Cambria Math"/>
          </w:rPr>
          <m:t>p</m:t>
        </m:r>
      </m:oMath>
      <w:r>
        <w:t xml:space="preserve"> a port of the first CMR in a CMR pair and by </w:t>
      </w:r>
      <m:oMath>
        <m:r>
          <w:rPr>
            <w:rFonts w:ascii="Cambria Math" w:hAnsi="Cambria Math"/>
          </w:rPr>
          <m:t>q</m:t>
        </m:r>
      </m:oMath>
      <w:r>
        <w:t xml:space="preserve"> a port of the second CMR in the same CMR pair. Then, the CMR pair can be configured with the following port indications for each rank combination:</w:t>
      </w:r>
    </w:p>
    <w:p w14:paraId="36E663CD" w14:textId="307ABD23" w:rsidR="00BC3D4A" w:rsidRDefault="00BC3D4A" w:rsidP="003A4D1F">
      <w:pPr>
        <w:spacing w:after="0"/>
        <w:jc w:val="both"/>
      </w:pPr>
      <w:r>
        <w:t xml:space="preserve">(1, 1): </w:t>
      </w:r>
      <m:oMath>
        <m:sSubSup>
          <m:sSubSupPr>
            <m:ctrlPr>
              <w:rPr>
                <w:rFonts w:ascii="Cambria Math" w:hAnsi="Cambria Math"/>
              </w:rPr>
            </m:ctrlPr>
          </m:sSubSupPr>
          <m:e>
            <m:r>
              <w:rPr>
                <w:rFonts w:ascii="Cambria Math" w:hAnsi="Cambria Math"/>
              </w:rPr>
              <m:t>p</m:t>
            </m:r>
          </m:e>
          <m:sub>
            <m:r>
              <w:rPr>
                <w:rFonts w:ascii="Cambria Math" w:hAnsi="Cambria Math"/>
              </w:rPr>
              <m:t>0</m:t>
            </m:r>
          </m:sub>
          <m:sup>
            <m:r>
              <w:rPr>
                <w:rFonts w:ascii="Cambria Math" w:hAnsi="Cambria Math"/>
              </w:rPr>
              <m:t>(1,1)</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0</m:t>
            </m:r>
          </m:sub>
          <m:sup>
            <m:r>
              <w:rPr>
                <w:rFonts w:ascii="Cambria Math" w:hAnsi="Cambria Math"/>
              </w:rPr>
              <m:t>(1,1)</m:t>
            </m:r>
          </m:sup>
        </m:sSubSup>
      </m:oMath>
    </w:p>
    <w:p w14:paraId="0180D914" w14:textId="63F1862F" w:rsidR="00BC3D4A" w:rsidRDefault="00BC3D4A" w:rsidP="003A4D1F">
      <w:pPr>
        <w:spacing w:after="0"/>
        <w:jc w:val="both"/>
      </w:pPr>
      <w:r>
        <w:t xml:space="preserve">(1, 2): </w:t>
      </w:r>
      <m:oMath>
        <m:sSubSup>
          <m:sSubSupPr>
            <m:ctrlPr>
              <w:rPr>
                <w:rFonts w:ascii="Cambria Math" w:hAnsi="Cambria Math"/>
              </w:rPr>
            </m:ctrlPr>
          </m:sSubSupPr>
          <m:e>
            <m:r>
              <w:rPr>
                <w:rFonts w:ascii="Cambria Math" w:hAnsi="Cambria Math"/>
              </w:rPr>
              <m:t>p</m:t>
            </m:r>
          </m:e>
          <m:sub>
            <m:r>
              <w:rPr>
                <w:rFonts w:ascii="Cambria Math" w:hAnsi="Cambria Math"/>
              </w:rPr>
              <m:t>0</m:t>
            </m:r>
          </m:sub>
          <m:sup>
            <m:r>
              <w:rPr>
                <w:rFonts w:ascii="Cambria Math" w:hAnsi="Cambria Math"/>
              </w:rPr>
              <m:t>(1,2)</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0</m:t>
            </m:r>
          </m:sub>
          <m:sup>
            <m:r>
              <w:rPr>
                <w:rFonts w:ascii="Cambria Math" w:hAnsi="Cambria Math"/>
              </w:rPr>
              <m:t>(1,2)</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1</m:t>
            </m:r>
          </m:sub>
          <m:sup>
            <m:r>
              <w:rPr>
                <w:rFonts w:ascii="Cambria Math" w:hAnsi="Cambria Math"/>
              </w:rPr>
              <m:t>(1,2)</m:t>
            </m:r>
          </m:sup>
        </m:sSubSup>
      </m:oMath>
    </w:p>
    <w:p w14:paraId="3A726938" w14:textId="4DE3963F" w:rsidR="00BC3D4A" w:rsidRDefault="00BC3D4A" w:rsidP="003A4D1F">
      <w:pPr>
        <w:spacing w:after="0"/>
        <w:jc w:val="both"/>
      </w:pPr>
      <w:r>
        <w:t xml:space="preserve">(2, 1): </w:t>
      </w:r>
      <m:oMath>
        <m:sSubSup>
          <m:sSubSupPr>
            <m:ctrlPr>
              <w:rPr>
                <w:rFonts w:ascii="Cambria Math" w:hAnsi="Cambria Math"/>
              </w:rPr>
            </m:ctrlPr>
          </m:sSubSupPr>
          <m:e>
            <m:r>
              <w:rPr>
                <w:rFonts w:ascii="Cambria Math" w:hAnsi="Cambria Math"/>
              </w:rPr>
              <m:t>p</m:t>
            </m:r>
          </m:e>
          <m:sub>
            <m:r>
              <w:rPr>
                <w:rFonts w:ascii="Cambria Math" w:hAnsi="Cambria Math"/>
              </w:rPr>
              <m:t>0</m:t>
            </m:r>
          </m:sub>
          <m:sup>
            <m:r>
              <w:rPr>
                <w:rFonts w:ascii="Cambria Math" w:hAnsi="Cambria Math"/>
              </w:rPr>
              <m:t>(2,1)</m:t>
            </m:r>
          </m:sup>
        </m:sSubSup>
        <m:r>
          <w:rPr>
            <w:rFonts w:ascii="Cambria Math" w:hAnsi="Cambria Math"/>
          </w:rPr>
          <m:t xml:space="preserve">, </m:t>
        </m:r>
        <m:sSubSup>
          <m:sSubSupPr>
            <m:ctrlPr>
              <w:rPr>
                <w:rFonts w:ascii="Cambria Math" w:hAnsi="Cambria Math"/>
              </w:rPr>
            </m:ctrlPr>
          </m:sSubSupPr>
          <m:e>
            <m:r>
              <w:rPr>
                <w:rFonts w:ascii="Cambria Math" w:hAnsi="Cambria Math"/>
              </w:rPr>
              <m:t>p</m:t>
            </m:r>
          </m:e>
          <m:sub>
            <m:r>
              <w:rPr>
                <w:rFonts w:ascii="Cambria Math" w:hAnsi="Cambria Math"/>
              </w:rPr>
              <m:t>1</m:t>
            </m:r>
          </m:sub>
          <m:sup>
            <m:r>
              <w:rPr>
                <w:rFonts w:ascii="Cambria Math" w:hAnsi="Cambria Math"/>
              </w:rPr>
              <m:t>(2,1)</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0</m:t>
            </m:r>
          </m:sub>
          <m:sup>
            <m:r>
              <w:rPr>
                <w:rFonts w:ascii="Cambria Math" w:hAnsi="Cambria Math"/>
              </w:rPr>
              <m:t>(2,1)</m:t>
            </m:r>
          </m:sup>
        </m:sSubSup>
      </m:oMath>
    </w:p>
    <w:p w14:paraId="6311BD6A" w14:textId="7045BB49" w:rsidR="00BC3D4A" w:rsidRDefault="00BC3D4A" w:rsidP="003A4D1F">
      <w:pPr>
        <w:spacing w:after="0"/>
        <w:jc w:val="both"/>
      </w:pPr>
      <w:r>
        <w:t xml:space="preserve">(2, 2): </w:t>
      </w:r>
      <m:oMath>
        <m:sSubSup>
          <m:sSubSupPr>
            <m:ctrlPr>
              <w:rPr>
                <w:rFonts w:ascii="Cambria Math" w:hAnsi="Cambria Math"/>
              </w:rPr>
            </m:ctrlPr>
          </m:sSubSupPr>
          <m:e>
            <m:r>
              <w:rPr>
                <w:rFonts w:ascii="Cambria Math" w:hAnsi="Cambria Math"/>
              </w:rPr>
              <m:t>p</m:t>
            </m:r>
          </m:e>
          <m:sub>
            <m:r>
              <w:rPr>
                <w:rFonts w:ascii="Cambria Math" w:hAnsi="Cambria Math"/>
              </w:rPr>
              <m:t>0</m:t>
            </m:r>
          </m:sub>
          <m:sup>
            <m:r>
              <w:rPr>
                <w:rFonts w:ascii="Cambria Math" w:hAnsi="Cambria Math"/>
              </w:rPr>
              <m:t>(2,1)</m:t>
            </m:r>
          </m:sup>
        </m:sSubSup>
        <m:r>
          <w:rPr>
            <w:rFonts w:ascii="Cambria Math" w:hAnsi="Cambria Math"/>
          </w:rPr>
          <m:t xml:space="preserve">, </m:t>
        </m:r>
        <m:sSubSup>
          <m:sSubSupPr>
            <m:ctrlPr>
              <w:rPr>
                <w:rFonts w:ascii="Cambria Math" w:hAnsi="Cambria Math"/>
              </w:rPr>
            </m:ctrlPr>
          </m:sSubSupPr>
          <m:e>
            <m:r>
              <w:rPr>
                <w:rFonts w:ascii="Cambria Math" w:hAnsi="Cambria Math"/>
              </w:rPr>
              <m:t>p</m:t>
            </m:r>
          </m:e>
          <m:sub>
            <m:r>
              <w:rPr>
                <w:rFonts w:ascii="Cambria Math" w:hAnsi="Cambria Math"/>
              </w:rPr>
              <m:t>1</m:t>
            </m:r>
          </m:sub>
          <m:sup>
            <m:r>
              <w:rPr>
                <w:rFonts w:ascii="Cambria Math" w:hAnsi="Cambria Math"/>
              </w:rPr>
              <m:t>(2,1)</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0</m:t>
            </m:r>
          </m:sub>
          <m:sup>
            <m:r>
              <w:rPr>
                <w:rFonts w:ascii="Cambria Math" w:hAnsi="Cambria Math"/>
              </w:rPr>
              <m:t>(2,1)</m:t>
            </m:r>
          </m:sup>
        </m:sSubSup>
        <m: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1</m:t>
            </m:r>
          </m:sub>
          <m:sup>
            <m:r>
              <w:rPr>
                <w:rFonts w:ascii="Cambria Math" w:hAnsi="Cambria Math"/>
              </w:rPr>
              <m:t>(2,2)</m:t>
            </m:r>
          </m:sup>
        </m:sSubSup>
      </m:oMath>
    </w:p>
    <w:p w14:paraId="30E646CF" w14:textId="77777777" w:rsidR="00BC3D4A" w:rsidRDefault="00BC3D4A" w:rsidP="003A4D1F">
      <w:pPr>
        <w:spacing w:after="0"/>
        <w:jc w:val="both"/>
      </w:pPr>
    </w:p>
    <w:p w14:paraId="0D374925" w14:textId="01D9D975" w:rsidR="00BC3D4A" w:rsidRPr="00BC3D4A" w:rsidRDefault="00BC3D4A" w:rsidP="00BC3D4A">
      <w:pPr>
        <w:spacing w:after="0"/>
      </w:pPr>
      <w:r>
        <w:t xml:space="preserve">In addition, </w:t>
      </w:r>
      <m:oMath>
        <m:sSubSup>
          <m:sSubSupPr>
            <m:ctrlPr>
              <w:rPr>
                <w:rFonts w:ascii="Cambria Math" w:hAnsi="Cambria Math"/>
              </w:rPr>
            </m:ctrlPr>
          </m:sSubSupPr>
          <m:e>
            <m:r>
              <w:rPr>
                <w:rFonts w:ascii="Cambria Math" w:hAnsi="Cambria Math"/>
              </w:rPr>
              <m:t>p</m:t>
            </m:r>
          </m:e>
          <m:sub>
            <m:r>
              <w:rPr>
                <w:rFonts w:ascii="Cambria Math" w:hAnsi="Cambria Math"/>
              </w:rPr>
              <m:t>i</m:t>
            </m:r>
          </m:sub>
          <m:sup>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up>
        </m:sSubSup>
      </m:oMath>
      <w:r>
        <w:t xml:space="preserve">, </w:t>
      </w:r>
      <m:oMath>
        <m:sSubSup>
          <m:sSubSupPr>
            <m:ctrlPr>
              <w:rPr>
                <w:rFonts w:ascii="Cambria Math" w:hAnsi="Cambria Math"/>
              </w:rPr>
            </m:ctrlPr>
          </m:sSubSupPr>
          <m:e>
            <m:r>
              <w:rPr>
                <w:rFonts w:ascii="Cambria Math" w:hAnsi="Cambria Math"/>
              </w:rPr>
              <m:t>q</m:t>
            </m:r>
          </m:e>
          <m:sub>
            <m:r>
              <w:rPr>
                <w:rFonts w:ascii="Cambria Math" w:hAnsi="Cambria Math"/>
              </w:rPr>
              <m:t>i</m:t>
            </m:r>
          </m:sub>
          <m:sup>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up>
        </m:sSubSup>
      </m:oMath>
      <w:r>
        <w:t xml:space="preserve"> can be either values from {0, 1} for 2 ports or from {0, 1, 2, 3} for 4 ports.</w:t>
      </w:r>
    </w:p>
    <w:p w14:paraId="689A1D4D" w14:textId="77777777" w:rsidR="004A4E94" w:rsidRDefault="004A4E94" w:rsidP="003A4D1F">
      <w:pPr>
        <w:spacing w:after="0"/>
        <w:jc w:val="both"/>
      </w:pPr>
    </w:p>
    <w:p w14:paraId="188744B4" w14:textId="1DB43839" w:rsidR="004A4E94" w:rsidRPr="004A4E94" w:rsidRDefault="004A4E94" w:rsidP="003A4D1F">
      <w:pPr>
        <w:spacing w:after="0"/>
        <w:jc w:val="both"/>
      </w:pPr>
      <w:r w:rsidRPr="004A4E94">
        <w:rPr>
          <w:b/>
        </w:rPr>
        <w:t>Proposal</w:t>
      </w:r>
      <w:r>
        <w:rPr>
          <w:b/>
        </w:rPr>
        <w:t xml:space="preserve"> </w:t>
      </w:r>
      <w:r w:rsidR="00DD2635">
        <w:rPr>
          <w:b/>
        </w:rPr>
        <w:t>9</w:t>
      </w:r>
      <w:r>
        <w:t>: I</w:t>
      </w:r>
      <w:r w:rsidRPr="00A512D6">
        <w:t xml:space="preserve">f the UE is configured with higher layer parameter </w:t>
      </w:r>
      <w:r w:rsidRPr="00A512D6">
        <w:rPr>
          <w:i/>
        </w:rPr>
        <w:t>non-PMI-PortIndication</w:t>
      </w:r>
      <w:r>
        <w:t>, the port indication for NCJT measurement hypotheses is configured per rank combination per CMR pair.</w:t>
      </w:r>
      <w:r w:rsidR="007058F0">
        <w:t xml:space="preserve"> T</w:t>
      </w:r>
      <w:r w:rsidR="007058F0" w:rsidRPr="008C457E">
        <w:t xml:space="preserve">he UE shall only report RI </w:t>
      </w:r>
      <w:r w:rsidR="007058F0">
        <w:t xml:space="preserve">combination </w:t>
      </w:r>
      <w:r w:rsidR="007058F0" w:rsidRPr="008C457E">
        <w:t>corresponding to the configured fields</w:t>
      </w:r>
      <w:r w:rsidR="007058F0">
        <w:t>.</w:t>
      </w:r>
    </w:p>
    <w:p w14:paraId="0767910E" w14:textId="77777777" w:rsidR="003A4D1F" w:rsidRDefault="003A4D1F" w:rsidP="00550CF8">
      <w:pPr>
        <w:spacing w:after="0"/>
        <w:jc w:val="both"/>
        <w:rPr>
          <w:lang w:val="en-GB"/>
        </w:rPr>
      </w:pPr>
    </w:p>
    <w:p w14:paraId="2D9CBDC7" w14:textId="7EA2086F" w:rsidR="003A4D1F" w:rsidRPr="003A4D1F" w:rsidRDefault="003A4D1F" w:rsidP="00550CF8">
      <w:pPr>
        <w:spacing w:after="0"/>
        <w:jc w:val="both"/>
        <w:rPr>
          <w:lang w:val="en-GB"/>
        </w:rPr>
      </w:pPr>
      <w:r w:rsidRPr="003A4D1F">
        <w:rPr>
          <w:lang w:val="en-GB"/>
        </w:rPr>
        <w:t xml:space="preserve">Finally, </w:t>
      </w:r>
      <w:r>
        <w:rPr>
          <w:lang w:val="en-GB"/>
        </w:rPr>
        <w:t xml:space="preserve">it is straightforward to extend the descriptions of CQI and precoder scaling for NCJT CSI: </w:t>
      </w:r>
    </w:p>
    <w:p w14:paraId="712959A0" w14:textId="77777777" w:rsidR="003A4D1F" w:rsidRDefault="003A4D1F" w:rsidP="00550CF8">
      <w:pPr>
        <w:spacing w:after="0"/>
        <w:jc w:val="both"/>
        <w:rPr>
          <w:b/>
          <w:lang w:val="en-GB"/>
        </w:rPr>
      </w:pPr>
    </w:p>
    <w:p w14:paraId="4CFE9CE0" w14:textId="25DDB5F4" w:rsidR="00050A2F" w:rsidRDefault="003A4D1F" w:rsidP="00550CF8">
      <w:pPr>
        <w:spacing w:after="0"/>
        <w:jc w:val="both"/>
      </w:pPr>
      <w:r w:rsidRPr="002229A2">
        <w:rPr>
          <w:b/>
          <w:lang w:val="en-GB"/>
        </w:rPr>
        <w:t>Proposal</w:t>
      </w:r>
      <w:r>
        <w:rPr>
          <w:b/>
          <w:lang w:val="en-GB"/>
        </w:rPr>
        <w:t xml:space="preserve"> </w:t>
      </w:r>
      <w:r w:rsidR="00DD2635">
        <w:rPr>
          <w:b/>
          <w:lang w:val="en-GB"/>
        </w:rPr>
        <w:t>10</w:t>
      </w:r>
      <w:r w:rsidRPr="003A4D1F">
        <w:rPr>
          <w:lang w:val="en-GB"/>
        </w:rPr>
        <w:t>:</w:t>
      </w:r>
      <w:r>
        <w:rPr>
          <w:lang w:val="en-GB"/>
        </w:rPr>
        <w:t xml:space="preserve"> </w:t>
      </w:r>
      <w:r>
        <w:t>For NCJT CSI, w</w:t>
      </w:r>
      <w:r w:rsidRPr="00A512D6">
        <w:t>hen calculating the CQI for a rank</w:t>
      </w:r>
      <w:r>
        <w:t xml:space="preserve"> combination</w:t>
      </w:r>
      <w:r w:rsidR="0087769F">
        <w:t xml:space="preserve"> </w:t>
      </w:r>
      <m:oMath>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oMath>
      <w:r w:rsidRPr="00A512D6">
        <w:t>, the UE shall use the ports indicated for that rank</w:t>
      </w:r>
      <w:r>
        <w:t xml:space="preserve"> combination</w:t>
      </w:r>
      <w:r w:rsidRPr="00A512D6">
        <w:t xml:space="preserve"> for the selected </w:t>
      </w:r>
      <w:r>
        <w:t>CMR pair</w:t>
      </w:r>
      <w:r w:rsidRPr="00A512D6">
        <w:t>. The precoder</w:t>
      </w:r>
      <w:r>
        <w:t>s</w:t>
      </w:r>
      <w:r w:rsidRPr="00A512D6">
        <w:t xml:space="preserve"> for the indicated ports shall be assumed to be the identity matrix scaled by</w:t>
      </w:r>
      <w: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rad>
          </m:den>
        </m:f>
      </m:oMath>
      <w:r>
        <w:t>.</w:t>
      </w:r>
    </w:p>
    <w:p w14:paraId="3F56EEDB" w14:textId="77777777" w:rsidR="00050A2F" w:rsidRDefault="00050A2F" w:rsidP="00550CF8">
      <w:pPr>
        <w:spacing w:after="0"/>
        <w:jc w:val="both"/>
        <w:rPr>
          <w:rFonts w:eastAsia="Malgun Gothic"/>
        </w:rPr>
      </w:pPr>
    </w:p>
    <w:p w14:paraId="7037C2A0" w14:textId="77777777" w:rsidR="00550CF8" w:rsidRPr="00984070" w:rsidRDefault="00550CF8" w:rsidP="00550CF8">
      <w:pPr>
        <w:spacing w:after="0"/>
        <w:jc w:val="both"/>
      </w:pPr>
    </w:p>
    <w:p w14:paraId="489D9CD5" w14:textId="58151E09" w:rsidR="00E274A5" w:rsidRPr="00E274A5" w:rsidRDefault="00C32284" w:rsidP="00E274A5">
      <w:pPr>
        <w:pStyle w:val="Heading1"/>
        <w:numPr>
          <w:ilvl w:val="0"/>
          <w:numId w:val="1"/>
        </w:numPr>
        <w:rPr>
          <w:rFonts w:eastAsia="MS Mincho" w:cs="Arial"/>
          <w:b/>
          <w:sz w:val="32"/>
          <w:szCs w:val="32"/>
          <w:lang w:val="en-US"/>
        </w:rPr>
      </w:pPr>
      <w:r>
        <w:rPr>
          <w:rFonts w:eastAsia="MS Mincho" w:cs="Arial"/>
          <w:b/>
          <w:sz w:val="32"/>
          <w:szCs w:val="32"/>
          <w:lang w:val="en-US"/>
        </w:rPr>
        <w:lastRenderedPageBreak/>
        <w:t>CSI Enhancement: FR1 FDD Reciprocity</w:t>
      </w:r>
    </w:p>
    <w:bookmarkEnd w:id="0"/>
    <w:bookmarkEnd w:id="1"/>
    <w:p w14:paraId="3D738F87" w14:textId="77777777" w:rsidR="008768D1" w:rsidRPr="006E5378" w:rsidRDefault="008768D1" w:rsidP="008768D1">
      <w:pPr>
        <w:spacing w:after="160" w:line="259" w:lineRule="auto"/>
        <w:jc w:val="both"/>
        <w:rPr>
          <w:rFonts w:eastAsia="SimSun"/>
          <w:szCs w:val="22"/>
          <w:lang w:eastAsia="zh-CN"/>
        </w:rPr>
      </w:pPr>
      <w:r>
        <w:rPr>
          <w:rFonts w:eastAsia="SimSun"/>
          <w:szCs w:val="22"/>
          <w:lang w:eastAsia="zh-CN"/>
        </w:rPr>
        <w:t>In RAN1 #106</w:t>
      </w:r>
      <w:r w:rsidRPr="006E5378">
        <w:rPr>
          <w:rFonts w:eastAsia="SimSun"/>
          <w:szCs w:val="22"/>
          <w:lang w:eastAsia="zh-CN"/>
        </w:rPr>
        <w:t>-e, the following agreements were made for Rel-17 port selection codebook enhancement in FR1 FDD [</w:t>
      </w:r>
      <w:r>
        <w:rPr>
          <w:rFonts w:eastAsia="SimSun"/>
          <w:szCs w:val="22"/>
          <w:lang w:eastAsia="zh-CN"/>
        </w:rPr>
        <w:t>2</w:t>
      </w:r>
      <w:r w:rsidRPr="006E5378">
        <w:rPr>
          <w:rFonts w:eastAsia="SimSun"/>
          <w:szCs w:val="22"/>
          <w:lang w:eastAsia="zh-CN"/>
        </w:rPr>
        <w:t>]:</w:t>
      </w:r>
    </w:p>
    <w:tbl>
      <w:tblPr>
        <w:tblStyle w:val="TableGrid"/>
        <w:tblW w:w="0" w:type="auto"/>
        <w:tblLook w:val="04A0" w:firstRow="1" w:lastRow="0" w:firstColumn="1" w:lastColumn="0" w:noHBand="0" w:noVBand="1"/>
      </w:tblPr>
      <w:tblGrid>
        <w:gridCol w:w="9631"/>
      </w:tblGrid>
      <w:tr w:rsidR="008768D1" w14:paraId="74E52C8B" w14:textId="77777777" w:rsidTr="00A9734F">
        <w:tc>
          <w:tcPr>
            <w:tcW w:w="9631" w:type="dxa"/>
          </w:tcPr>
          <w:p w14:paraId="15560A35" w14:textId="77777777" w:rsidR="008768D1" w:rsidRPr="00DC5D22" w:rsidRDefault="008768D1" w:rsidP="00A9734F">
            <w:pPr>
              <w:pStyle w:val="a0"/>
              <w:spacing w:before="0" w:beforeAutospacing="0" w:after="0" w:afterAutospacing="0"/>
              <w:rPr>
                <w:rFonts w:ascii="Times New Roman" w:eastAsia="PMingLiU" w:hAnsi="Times New Roman" w:cs="Times New Roman"/>
                <w:b/>
                <w:bCs/>
                <w:szCs w:val="20"/>
                <w:highlight w:val="green"/>
              </w:rPr>
            </w:pPr>
            <w:r w:rsidRPr="00DC5D22">
              <w:rPr>
                <w:rFonts w:ascii="Times New Roman" w:eastAsia="PMingLiU" w:hAnsi="Times New Roman" w:cs="Times New Roman"/>
                <w:b/>
                <w:bCs/>
                <w:szCs w:val="20"/>
                <w:highlight w:val="green"/>
              </w:rPr>
              <w:t>Agreement</w:t>
            </w:r>
          </w:p>
          <w:p w14:paraId="20D256C4" w14:textId="77777777" w:rsidR="008768D1" w:rsidRDefault="008768D1" w:rsidP="008768D1">
            <w:pPr>
              <w:pStyle w:val="ListParagraph"/>
              <w:numPr>
                <w:ilvl w:val="0"/>
                <w:numId w:val="13"/>
              </w:numPr>
              <w:autoSpaceDE w:val="0"/>
              <w:autoSpaceDN w:val="0"/>
              <w:adjustRightInd w:val="0"/>
              <w:snapToGrid w:val="0"/>
              <w:spacing w:after="0"/>
              <w:rPr>
                <w:rFonts w:eastAsia="SimSun" w:cs="Times"/>
                <w:iCs/>
              </w:rPr>
            </w:pPr>
            <w:r w:rsidRPr="00953AE2">
              <w:rPr>
                <w:rFonts w:eastAsia="SimSun" w:cs="Times"/>
                <w:iCs/>
              </w:rPr>
              <w:t xml:space="preserve">Following working assumption is confirmed (with revision in </w:t>
            </w:r>
            <w:r w:rsidRPr="00953AE2">
              <w:rPr>
                <w:rFonts w:eastAsia="SimSun" w:cs="Times"/>
                <w:iCs/>
                <w:color w:val="FF0000"/>
              </w:rPr>
              <w:t>RED</w:t>
            </w:r>
            <w:r w:rsidRPr="00953AE2">
              <w:rPr>
                <w:rFonts w:eastAsia="SimSun" w:cs="Times"/>
                <w:iCs/>
              </w:rPr>
              <w:t>):</w:t>
            </w:r>
          </w:p>
          <w:p w14:paraId="405769EE"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bCs/>
                <w:iCs/>
                <w:sz w:val="20"/>
                <w:lang w:eastAsia="x-none"/>
              </w:rPr>
            </w:pPr>
            <w:r>
              <w:rPr>
                <w:rFonts w:eastAsia="SimSun" w:cs="Times"/>
                <w:bCs/>
                <w:iCs/>
              </w:rPr>
              <w:t xml:space="preserve">At least for rank 1 </w:t>
            </w:r>
            <w:r>
              <w:rPr>
                <w:rFonts w:eastAsia="SimSun" w:cs="Times"/>
                <w:bCs/>
                <w:iCs/>
                <w:color w:val="FF0000"/>
              </w:rPr>
              <w:t>and 2</w:t>
            </w:r>
            <w:r>
              <w:rPr>
                <w:rFonts w:eastAsia="SimSun" w:cs="Times"/>
                <w:bCs/>
                <w:iCs/>
              </w:rPr>
              <w:t>, FD bases used for W</w:t>
            </w:r>
            <w:r>
              <w:rPr>
                <w:rFonts w:eastAsia="SimSun" w:cs="Times"/>
                <w:bCs/>
                <w:iCs/>
                <w:vertAlign w:val="subscript"/>
              </w:rPr>
              <w:t>f</w:t>
            </w:r>
            <w:r>
              <w:rPr>
                <w:rFonts w:eastAsia="SimSun" w:cs="Times"/>
                <w:bCs/>
                <w:iCs/>
              </w:rPr>
              <w:t xml:space="preserve"> quantization are limited within a single window with size N configured to the UE whereas FD bases in the window must be consecutive from an orthogonal DFT matrix, i.e. Alt 1.</w:t>
            </w:r>
          </w:p>
          <w:p w14:paraId="7487A94C"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bCs/>
                <w:iCs/>
              </w:rPr>
            </w:pPr>
            <w:r>
              <w:rPr>
                <w:rFonts w:eastAsia="SimSun" w:cs="Times"/>
                <w:bCs/>
                <w:iCs/>
              </w:rPr>
              <w:t>FFS other restrictions, e.g. value(s) of N, if the value of N</w:t>
            </w:r>
            <w:r>
              <w:rPr>
                <w:rFonts w:eastAsia="SimSun" w:cs="Times"/>
                <w:bCs/>
                <w:iCs/>
                <w:vertAlign w:val="subscript"/>
              </w:rPr>
              <w:t>3</w:t>
            </w:r>
            <w:r>
              <w:rPr>
                <w:rFonts w:eastAsia="SimSun" w:cs="Times"/>
                <w:bCs/>
                <w:iCs/>
              </w:rPr>
              <w:t xml:space="preserve"> is small</w:t>
            </w:r>
          </w:p>
          <w:p w14:paraId="1376C0A6" w14:textId="77777777" w:rsidR="008768D1" w:rsidRPr="00953AE2" w:rsidRDefault="008768D1" w:rsidP="008768D1">
            <w:pPr>
              <w:pStyle w:val="ListParagraph"/>
              <w:widowControl w:val="0"/>
              <w:numPr>
                <w:ilvl w:val="1"/>
                <w:numId w:val="13"/>
              </w:numPr>
              <w:shd w:val="clear" w:color="auto" w:fill="FFFFFF"/>
              <w:spacing w:after="0"/>
              <w:contextualSpacing/>
              <w:jc w:val="both"/>
              <w:rPr>
                <w:rFonts w:eastAsia="SimSun" w:cs="Times"/>
                <w:bCs/>
                <w:iCs/>
              </w:rPr>
            </w:pPr>
            <w:r>
              <w:rPr>
                <w:rFonts w:eastAsia="SimSun" w:cs="Times"/>
                <w:bCs/>
                <w:iCs/>
              </w:rPr>
              <w:t>FFS other restrictions, e.g. when the number of CSI-RS ports is small</w:t>
            </w:r>
          </w:p>
          <w:p w14:paraId="4DC9537B" w14:textId="77777777" w:rsidR="008768D1" w:rsidRDefault="008768D1" w:rsidP="008768D1">
            <w:pPr>
              <w:pStyle w:val="ListParagraph"/>
              <w:numPr>
                <w:ilvl w:val="0"/>
                <w:numId w:val="13"/>
              </w:numPr>
              <w:autoSpaceDE w:val="0"/>
              <w:autoSpaceDN w:val="0"/>
              <w:adjustRightInd w:val="0"/>
              <w:snapToGrid w:val="0"/>
              <w:spacing w:after="0"/>
              <w:rPr>
                <w:rFonts w:eastAsia="SimSun" w:cs="Times"/>
                <w:iCs/>
              </w:rPr>
            </w:pPr>
            <w:r>
              <w:rPr>
                <w:rFonts w:eastAsia="SimSun" w:cs="Times"/>
                <w:bCs/>
                <w:iCs/>
              </w:rPr>
              <w:t>For Rel-17 PS codebook, the reserved state for reference amplitude is to be reserved as Rel-16 PS codebook</w:t>
            </w:r>
            <w:r w:rsidRPr="00A957F0">
              <w:rPr>
                <w:rFonts w:eastAsia="SimSun" w:cs="Times"/>
                <w:iCs/>
              </w:rPr>
              <w:t>.</w:t>
            </w:r>
          </w:p>
          <w:p w14:paraId="3F9471D9" w14:textId="77777777" w:rsidR="008768D1" w:rsidRPr="005E147E" w:rsidRDefault="008768D1" w:rsidP="008768D1">
            <w:pPr>
              <w:pStyle w:val="ListParagraph"/>
              <w:numPr>
                <w:ilvl w:val="0"/>
                <w:numId w:val="13"/>
              </w:numPr>
              <w:autoSpaceDE w:val="0"/>
              <w:autoSpaceDN w:val="0"/>
              <w:adjustRightInd w:val="0"/>
              <w:snapToGrid w:val="0"/>
              <w:spacing w:after="0"/>
              <w:rPr>
                <w:rStyle w:val="Strong"/>
                <w:rFonts w:eastAsia="SimSun" w:cs="Times"/>
                <w:b w:val="0"/>
                <w:bCs w:val="0"/>
                <w:iCs/>
              </w:rPr>
            </w:pPr>
            <w:r>
              <w:rPr>
                <w:rFonts w:eastAsia="SimSun" w:cs="Times"/>
                <w:bCs/>
                <w:iCs/>
              </w:rPr>
              <w:t>For Rel-17 PS codebook, support reporting of the position, [i</w:t>
            </w:r>
            <w:r>
              <w:rPr>
                <w:rFonts w:eastAsia="SimSun" w:cs="Times"/>
                <w:bCs/>
                <w:iCs/>
                <w:vertAlign w:val="subscript"/>
              </w:rPr>
              <w:t>l</w:t>
            </w:r>
            <w:r>
              <w:rPr>
                <w:rFonts w:eastAsia="SimSun" w:cs="Times"/>
                <w:bCs/>
                <w:iCs/>
              </w:rPr>
              <w:t>*, f</w:t>
            </w:r>
            <w:r>
              <w:rPr>
                <w:rFonts w:eastAsia="SimSun" w:cs="Times"/>
                <w:bCs/>
                <w:iCs/>
                <w:vertAlign w:val="subscript"/>
              </w:rPr>
              <w:t>l</w:t>
            </w:r>
            <w:r>
              <w:rPr>
                <w:rFonts w:eastAsia="SimSun" w:cs="Times"/>
                <w:bCs/>
                <w:iCs/>
              </w:rPr>
              <w:t>*], of the strongest coefficient (SCI) of layer l, using ceil(log2(K</w:t>
            </w:r>
            <w:r>
              <w:rPr>
                <w:rFonts w:eastAsia="SimSun" w:cs="Times"/>
                <w:bCs/>
                <w:iCs/>
                <w:vertAlign w:val="subscript"/>
              </w:rPr>
              <w:t>1</w:t>
            </w:r>
            <w:r>
              <w:rPr>
                <w:rFonts w:eastAsia="SimSun" w:cs="Times"/>
                <w:bCs/>
                <w:iCs/>
              </w:rPr>
              <w:t>*M</w:t>
            </w:r>
            <w:r>
              <w:rPr>
                <w:rFonts w:eastAsia="SimSun" w:cs="Times"/>
                <w:bCs/>
                <w:iCs/>
                <w:vertAlign w:val="subscript"/>
              </w:rPr>
              <w:t>v</w:t>
            </w:r>
            <w:r>
              <w:rPr>
                <w:rFonts w:eastAsia="SimSun" w:cs="Times"/>
                <w:bCs/>
                <w:iCs/>
              </w:rPr>
              <w:t>)) bits</w:t>
            </w:r>
            <w:r>
              <w:rPr>
                <w:rStyle w:val="Strong"/>
                <w:rFonts w:eastAsia="SimSun" w:cs="Times"/>
                <w:b w:val="0"/>
                <w:iCs/>
              </w:rPr>
              <w:t>.</w:t>
            </w:r>
          </w:p>
          <w:p w14:paraId="3CE05558" w14:textId="77777777" w:rsidR="008768D1" w:rsidRDefault="008768D1" w:rsidP="008768D1">
            <w:pPr>
              <w:pStyle w:val="ListParagraph"/>
              <w:numPr>
                <w:ilvl w:val="0"/>
                <w:numId w:val="13"/>
              </w:numPr>
              <w:shd w:val="clear" w:color="auto" w:fill="FFFFFF"/>
              <w:spacing w:after="0"/>
              <w:contextualSpacing/>
              <w:jc w:val="both"/>
              <w:rPr>
                <w:rFonts w:eastAsia="SimSun" w:cs="Times"/>
              </w:rPr>
            </w:pPr>
            <w:r>
              <w:rPr>
                <w:rFonts w:eastAsia="SimSun" w:cs="Times"/>
              </w:rPr>
              <w:t>For Rel-17 PS codebook, support layer-common port selection for rank 2.</w:t>
            </w:r>
          </w:p>
          <w:p w14:paraId="0536DDB3" w14:textId="77777777" w:rsidR="008768D1" w:rsidRPr="00084197" w:rsidRDefault="008768D1" w:rsidP="008768D1">
            <w:pPr>
              <w:pStyle w:val="ListParagraph"/>
              <w:numPr>
                <w:ilvl w:val="0"/>
                <w:numId w:val="13"/>
              </w:numPr>
              <w:shd w:val="clear" w:color="auto" w:fill="FFFFFF"/>
              <w:spacing w:after="0"/>
              <w:contextualSpacing/>
              <w:jc w:val="both"/>
              <w:rPr>
                <w:rFonts w:eastAsia="SimSun" w:cs="Times"/>
              </w:rPr>
            </w:pPr>
            <w:r>
              <w:rPr>
                <w:rFonts w:eastAsia="SimSun" w:cs="Times"/>
              </w:rPr>
              <w:t>Support parameter combinations represented by (alpha, M</w:t>
            </w:r>
            <w:r>
              <w:rPr>
                <w:rFonts w:eastAsia="SimSun" w:cs="Times"/>
                <w:vertAlign w:val="subscript"/>
              </w:rPr>
              <w:t>v</w:t>
            </w:r>
            <w:r>
              <w:rPr>
                <w:rFonts w:eastAsia="SimSun" w:cs="Times"/>
              </w:rPr>
              <w:t>, beta) with K</w:t>
            </w:r>
            <w:r>
              <w:rPr>
                <w:rFonts w:eastAsia="SimSun" w:cs="Times"/>
                <w:vertAlign w:val="subscript"/>
              </w:rPr>
              <w:t>1</w:t>
            </w:r>
            <w:r>
              <w:rPr>
                <w:rFonts w:eastAsia="SimSun" w:cs="Times"/>
              </w:rPr>
              <w:t xml:space="preserve"> = alpha*P for Rel-17 PS codebook</w:t>
            </w:r>
          </w:p>
          <w:p w14:paraId="24E3CF81"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sz w:val="20"/>
                <w:lang w:eastAsia="x-none"/>
              </w:rPr>
            </w:pPr>
            <w:r>
              <w:rPr>
                <w:rFonts w:eastAsia="SimSun" w:cs="Times"/>
              </w:rPr>
              <w:t>The candidate values of alpha are {1/2, 3/4, 1}</w:t>
            </w:r>
          </w:p>
          <w:p w14:paraId="529C5989"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rPr>
            </w:pPr>
            <w:r>
              <w:rPr>
                <w:rFonts w:eastAsia="SimSun" w:cs="Times"/>
              </w:rPr>
              <w:t xml:space="preserve">Note that exact parameter combination will be discussed from RAN1 106bis: </w:t>
            </w:r>
          </w:p>
          <w:p w14:paraId="5323B628" w14:textId="77777777" w:rsidR="008768D1" w:rsidRDefault="008768D1" w:rsidP="008768D1">
            <w:pPr>
              <w:pStyle w:val="ListParagraph"/>
              <w:widowControl w:val="0"/>
              <w:numPr>
                <w:ilvl w:val="2"/>
                <w:numId w:val="13"/>
              </w:numPr>
              <w:shd w:val="clear" w:color="auto" w:fill="FFFFFF"/>
              <w:spacing w:after="0"/>
              <w:contextualSpacing/>
              <w:jc w:val="both"/>
              <w:rPr>
                <w:rFonts w:eastAsia="SimSun" w:cs="Times"/>
              </w:rPr>
            </w:pPr>
            <w:r>
              <w:rPr>
                <w:rFonts w:eastAsia="SimSun" w:cs="Times"/>
              </w:rPr>
              <w:t>based on trade-off among UPT performance, feedback overhead, and complexity</w:t>
            </w:r>
          </w:p>
          <w:p w14:paraId="1C10111F" w14:textId="77777777" w:rsidR="008768D1" w:rsidRDefault="008768D1" w:rsidP="008768D1">
            <w:pPr>
              <w:pStyle w:val="ListParagraph"/>
              <w:widowControl w:val="0"/>
              <w:numPr>
                <w:ilvl w:val="2"/>
                <w:numId w:val="13"/>
              </w:numPr>
              <w:shd w:val="clear" w:color="auto" w:fill="FFFFFF"/>
              <w:spacing w:after="0"/>
              <w:contextualSpacing/>
              <w:jc w:val="both"/>
              <w:rPr>
                <w:rFonts w:eastAsia="SimSun" w:cs="Times"/>
              </w:rPr>
            </w:pPr>
            <w:r>
              <w:rPr>
                <w:rFonts w:eastAsia="SimSun" w:cs="Times"/>
              </w:rPr>
              <w:t>based on all supported ranks</w:t>
            </w:r>
          </w:p>
          <w:p w14:paraId="2F6D9E04" w14:textId="77777777" w:rsidR="008768D1" w:rsidRDefault="008768D1" w:rsidP="008768D1">
            <w:pPr>
              <w:pStyle w:val="ListParagraph"/>
              <w:widowControl w:val="0"/>
              <w:numPr>
                <w:ilvl w:val="2"/>
                <w:numId w:val="13"/>
              </w:numPr>
              <w:shd w:val="clear" w:color="auto" w:fill="FFFFFF"/>
              <w:spacing w:after="0"/>
              <w:contextualSpacing/>
              <w:jc w:val="both"/>
              <w:rPr>
                <w:rFonts w:eastAsia="SimSun" w:cs="Times"/>
              </w:rPr>
            </w:pPr>
            <w:r>
              <w:rPr>
                <w:rFonts w:eastAsia="SimSun" w:cs="Times"/>
              </w:rPr>
              <w:t>Limit total number of parameter combinations comparable to Rel-16 eType II</w:t>
            </w:r>
          </w:p>
          <w:p w14:paraId="1B53CB6F" w14:textId="77777777" w:rsidR="008768D1" w:rsidRPr="00084197" w:rsidRDefault="008768D1" w:rsidP="008768D1">
            <w:pPr>
              <w:pStyle w:val="ListParagraph"/>
              <w:numPr>
                <w:ilvl w:val="1"/>
                <w:numId w:val="13"/>
              </w:numPr>
              <w:shd w:val="clear" w:color="auto" w:fill="FFFFFF"/>
              <w:spacing w:after="0"/>
              <w:contextualSpacing/>
              <w:jc w:val="both"/>
              <w:rPr>
                <w:rFonts w:eastAsia="SimSun" w:cs="Times"/>
              </w:rPr>
            </w:pPr>
            <w:r>
              <w:rPr>
                <w:rFonts w:eastAsia="SimSun" w:cs="Times"/>
              </w:rPr>
              <w:t>M</w:t>
            </w:r>
            <w:r>
              <w:rPr>
                <w:rFonts w:eastAsia="SimSun" w:cs="Times"/>
                <w:vertAlign w:val="subscript"/>
              </w:rPr>
              <w:t>v</w:t>
            </w:r>
            <w:r>
              <w:rPr>
                <w:rFonts w:eastAsia="SimSun" w:cs="Times"/>
              </w:rPr>
              <w:t>={1, 2} and beta = {[1/4], 1/2, 3/4, 1} are from previous agreements</w:t>
            </w:r>
          </w:p>
          <w:p w14:paraId="78B01BD7" w14:textId="77777777" w:rsidR="008768D1" w:rsidRPr="00A957F0" w:rsidRDefault="008768D1" w:rsidP="008768D1">
            <w:pPr>
              <w:pStyle w:val="ListParagraph"/>
              <w:numPr>
                <w:ilvl w:val="0"/>
                <w:numId w:val="13"/>
              </w:numPr>
              <w:shd w:val="clear" w:color="auto" w:fill="FFFFFF"/>
              <w:spacing w:after="0"/>
              <w:contextualSpacing/>
              <w:jc w:val="both"/>
              <w:rPr>
                <w:rStyle w:val="Strong"/>
                <w:rFonts w:eastAsia="SimSun" w:cs="Times"/>
                <w:b w:val="0"/>
                <w:bCs w:val="0"/>
              </w:rPr>
            </w:pPr>
            <w:r w:rsidRPr="00953AE2">
              <w:rPr>
                <w:rFonts w:eastAsia="SimSun" w:cs="Times"/>
              </w:rPr>
              <w:t xml:space="preserve">For Rel-17 PS codebook with Rank 2, support layer-specific bitmap for indicating non-zero coefficient selection of </w:t>
            </w:r>
            <w:r>
              <w:rPr>
                <w:rFonts w:eastAsia="SimSun" w:cs="Times"/>
              </w:rPr>
              <w:t>W</w:t>
            </w:r>
            <w:r>
              <w:rPr>
                <w:rFonts w:eastAsia="SimSun" w:cs="Times"/>
                <w:vertAlign w:val="subscript"/>
              </w:rPr>
              <w:t>2</w:t>
            </w:r>
          </w:p>
          <w:p w14:paraId="172901FE" w14:textId="77777777" w:rsidR="008768D1" w:rsidRDefault="008768D1" w:rsidP="008768D1">
            <w:pPr>
              <w:numPr>
                <w:ilvl w:val="0"/>
                <w:numId w:val="13"/>
              </w:numPr>
              <w:shd w:val="clear" w:color="auto" w:fill="FFFFFF"/>
              <w:spacing w:after="0"/>
              <w:rPr>
                <w:rStyle w:val="Strong"/>
                <w:b w:val="0"/>
                <w:bCs w:val="0"/>
              </w:rPr>
            </w:pPr>
            <w:r>
              <w:rPr>
                <w:rFonts w:eastAsia="SimSun" w:cs="Times"/>
              </w:rPr>
              <w:t>Support rank 3 and 4 for Rel-17 PS codebook with following</w:t>
            </w:r>
          </w:p>
          <w:p w14:paraId="1B3E1C8E"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sz w:val="20"/>
                <w:lang w:eastAsia="x-none"/>
              </w:rPr>
            </w:pPr>
            <w:r>
              <w:rPr>
                <w:rFonts w:eastAsia="SimSun" w:cs="Times"/>
              </w:rPr>
              <w:t>Supporting ranks 3 and 4 is optional with separate UE capability (same as Rel-16 PS codebook)</w:t>
            </w:r>
          </w:p>
          <w:p w14:paraId="38DA3EAA"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rPr>
            </w:pPr>
            <w:r>
              <w:rPr>
                <w:rFonts w:eastAsia="SimSun" w:cs="Times"/>
              </w:rPr>
              <w:t>The maximal CSI overhead of rank 3 and 4 is comparable to rank 2</w:t>
            </w:r>
          </w:p>
          <w:p w14:paraId="27A2D9C0" w14:textId="77777777" w:rsidR="008768D1" w:rsidRDefault="008768D1" w:rsidP="008768D1">
            <w:pPr>
              <w:pStyle w:val="ListParagraph"/>
              <w:widowControl w:val="0"/>
              <w:numPr>
                <w:ilvl w:val="2"/>
                <w:numId w:val="13"/>
              </w:numPr>
              <w:shd w:val="clear" w:color="auto" w:fill="FFFFFF"/>
              <w:spacing w:after="0"/>
              <w:contextualSpacing/>
              <w:jc w:val="both"/>
              <w:rPr>
                <w:rFonts w:eastAsia="SimSun" w:cs="Times"/>
              </w:rPr>
            </w:pPr>
            <w:r>
              <w:rPr>
                <w:rFonts w:eastAsia="SimSun" w:cs="Times"/>
              </w:rPr>
              <w:t>FFS: use a smaller K</w:t>
            </w:r>
            <w:r>
              <w:rPr>
                <w:rFonts w:eastAsia="SimSun" w:cs="Times"/>
                <w:vertAlign w:val="subscript"/>
              </w:rPr>
              <w:t xml:space="preserve">1 </w:t>
            </w:r>
            <w:r>
              <w:rPr>
                <w:rFonts w:eastAsia="SimSun" w:cs="Times"/>
              </w:rPr>
              <w:t>(or alpha) or beta for ranks 3 and 4, or limit the maximum number of non-zero coefficients across all layers to 2K</w:t>
            </w:r>
            <w:r>
              <w:rPr>
                <w:rFonts w:eastAsia="SimSun" w:cs="Times"/>
                <w:vertAlign w:val="subscript"/>
              </w:rPr>
              <w:t>0</w:t>
            </w:r>
            <w:r>
              <w:rPr>
                <w:rFonts w:eastAsia="SimSun" w:cs="Times"/>
              </w:rPr>
              <w:t xml:space="preserve"> and per layer to K</w:t>
            </w:r>
            <w:r>
              <w:rPr>
                <w:rFonts w:eastAsia="SimSun" w:cs="Times"/>
                <w:vertAlign w:val="subscript"/>
              </w:rPr>
              <w:t>0</w:t>
            </w:r>
            <w:r>
              <w:rPr>
                <w:rFonts w:eastAsia="SimSun" w:cs="Times"/>
              </w:rPr>
              <w:t xml:space="preserve"> with the same beta</w:t>
            </w:r>
          </w:p>
          <w:p w14:paraId="2D8853FF" w14:textId="77777777" w:rsidR="008768D1" w:rsidRDefault="008768D1" w:rsidP="008768D1">
            <w:pPr>
              <w:pStyle w:val="ListParagraph"/>
              <w:widowControl w:val="0"/>
              <w:numPr>
                <w:ilvl w:val="1"/>
                <w:numId w:val="13"/>
              </w:numPr>
              <w:shd w:val="clear" w:color="auto" w:fill="FFFFFF"/>
              <w:spacing w:after="0"/>
              <w:contextualSpacing/>
              <w:jc w:val="both"/>
              <w:rPr>
                <w:rFonts w:eastAsia="SimSun" w:cs="Times"/>
              </w:rPr>
            </w:pPr>
            <w:r>
              <w:rPr>
                <w:rFonts w:eastAsia="SimSun" w:cs="Times"/>
              </w:rPr>
              <w:t>FFS: limit M</w:t>
            </w:r>
            <w:r>
              <w:rPr>
                <w:rFonts w:eastAsia="SimSun" w:cs="Times"/>
                <w:vertAlign w:val="subscript"/>
              </w:rPr>
              <w:t>v</w:t>
            </w:r>
            <w:r>
              <w:rPr>
                <w:rFonts w:eastAsia="SimSun" w:cs="Times"/>
              </w:rPr>
              <w:t>=1 for ranks 3 and 4 PMI</w:t>
            </w:r>
          </w:p>
          <w:p w14:paraId="620B2EC8" w14:textId="77777777" w:rsidR="008768D1" w:rsidRPr="00953AE2" w:rsidRDefault="008768D1" w:rsidP="008768D1">
            <w:pPr>
              <w:pStyle w:val="ListParagraph"/>
              <w:numPr>
                <w:ilvl w:val="0"/>
                <w:numId w:val="13"/>
              </w:numPr>
              <w:autoSpaceDE w:val="0"/>
              <w:autoSpaceDN w:val="0"/>
              <w:adjustRightInd w:val="0"/>
              <w:snapToGrid w:val="0"/>
              <w:spacing w:after="0"/>
              <w:rPr>
                <w:rFonts w:eastAsia="SimSun" w:cs="Times"/>
                <w:iCs/>
              </w:rPr>
            </w:pPr>
            <w:r w:rsidRPr="00953AE2">
              <w:rPr>
                <w:rFonts w:eastAsia="SimSun" w:cs="Times"/>
                <w:iCs/>
              </w:rPr>
              <w:t>At least for rank 1/2 and Mv &gt; 1, for relationship between N and Mv, support following alternative</w:t>
            </w:r>
          </w:p>
          <w:p w14:paraId="620EA3FE" w14:textId="77777777" w:rsidR="008768D1" w:rsidRPr="00953AE2" w:rsidRDefault="008768D1" w:rsidP="008768D1">
            <w:pPr>
              <w:pStyle w:val="ListParagraph"/>
              <w:numPr>
                <w:ilvl w:val="1"/>
                <w:numId w:val="13"/>
              </w:numPr>
              <w:autoSpaceDE w:val="0"/>
              <w:autoSpaceDN w:val="0"/>
              <w:adjustRightInd w:val="0"/>
              <w:snapToGrid w:val="0"/>
              <w:spacing w:after="0"/>
              <w:rPr>
                <w:rFonts w:eastAsia="SimSun" w:cs="Times"/>
                <w:iCs/>
              </w:rPr>
            </w:pPr>
            <w:r w:rsidRPr="00953AE2">
              <w:rPr>
                <w:rFonts w:eastAsia="SimSun" w:cs="Times"/>
                <w:iCs/>
              </w:rPr>
              <w:t>Alt 2-1: N &gt;= Mv, Wf is layer-common and reported by UE for N&gt;Mv.</w:t>
            </w:r>
          </w:p>
          <w:p w14:paraId="66B63258" w14:textId="77777777" w:rsidR="008768D1" w:rsidRPr="00953AE2" w:rsidRDefault="008768D1" w:rsidP="008768D1">
            <w:pPr>
              <w:pStyle w:val="ListParagraph"/>
              <w:numPr>
                <w:ilvl w:val="2"/>
                <w:numId w:val="13"/>
              </w:numPr>
              <w:autoSpaceDE w:val="0"/>
              <w:autoSpaceDN w:val="0"/>
              <w:adjustRightInd w:val="0"/>
              <w:snapToGrid w:val="0"/>
              <w:spacing w:after="0"/>
              <w:rPr>
                <w:rFonts w:eastAsia="SimSun" w:cs="Times"/>
                <w:iCs/>
              </w:rPr>
            </w:pPr>
            <w:r w:rsidRPr="00953AE2">
              <w:rPr>
                <w:rFonts w:eastAsia="SimSun" w:cs="Times"/>
                <w:iCs/>
              </w:rPr>
              <w:t>For Mv=2, N=2 and one value from {3, 4, 5}</w:t>
            </w:r>
          </w:p>
          <w:p w14:paraId="76B64976" w14:textId="77777777" w:rsidR="008768D1" w:rsidRPr="00953AE2" w:rsidRDefault="008768D1" w:rsidP="008768D1">
            <w:pPr>
              <w:pStyle w:val="ListParagraph"/>
              <w:numPr>
                <w:ilvl w:val="3"/>
                <w:numId w:val="13"/>
              </w:numPr>
              <w:autoSpaceDE w:val="0"/>
              <w:autoSpaceDN w:val="0"/>
              <w:adjustRightInd w:val="0"/>
              <w:snapToGrid w:val="0"/>
              <w:spacing w:after="0"/>
              <w:rPr>
                <w:rFonts w:eastAsia="SimSun" w:cs="Times"/>
                <w:iCs/>
              </w:rPr>
            </w:pPr>
            <w:r w:rsidRPr="00953AE2">
              <w:rPr>
                <w:rFonts w:eastAsia="SimSun" w:cs="Times"/>
                <w:iCs/>
              </w:rPr>
              <w:t>RAN1 to select one value from {3, 4, 5} in RAN1#106bis-e</w:t>
            </w:r>
          </w:p>
          <w:p w14:paraId="4A2D187F" w14:textId="77777777" w:rsidR="008768D1" w:rsidRPr="00953AE2" w:rsidRDefault="008768D1" w:rsidP="008768D1">
            <w:pPr>
              <w:pStyle w:val="ListParagraph"/>
              <w:numPr>
                <w:ilvl w:val="2"/>
                <w:numId w:val="13"/>
              </w:numPr>
              <w:autoSpaceDE w:val="0"/>
              <w:autoSpaceDN w:val="0"/>
              <w:adjustRightInd w:val="0"/>
              <w:snapToGrid w:val="0"/>
              <w:spacing w:after="0"/>
              <w:rPr>
                <w:rFonts w:eastAsia="SimSun" w:cs="Times"/>
                <w:iCs/>
              </w:rPr>
            </w:pPr>
            <w:r w:rsidRPr="00953AE2">
              <w:rPr>
                <w:rFonts w:eastAsia="SimSun" w:cs="Times"/>
                <w:iCs/>
              </w:rPr>
              <w:t>FFS: how to report Wf in terms of reporting mechanism and associated bits when Mv=2 and N=one value from {3, 4, 5}</w:t>
            </w:r>
          </w:p>
          <w:p w14:paraId="3F1197E1" w14:textId="77777777" w:rsidR="008768D1" w:rsidRPr="00953AE2" w:rsidRDefault="008768D1" w:rsidP="008768D1">
            <w:pPr>
              <w:pStyle w:val="ListParagraph"/>
              <w:numPr>
                <w:ilvl w:val="1"/>
                <w:numId w:val="13"/>
              </w:numPr>
              <w:autoSpaceDE w:val="0"/>
              <w:autoSpaceDN w:val="0"/>
              <w:adjustRightInd w:val="0"/>
              <w:snapToGrid w:val="0"/>
              <w:spacing w:after="0"/>
              <w:rPr>
                <w:rFonts w:eastAsia="SimSun" w:cs="Times"/>
                <w:iCs/>
              </w:rPr>
            </w:pPr>
            <w:r w:rsidRPr="00953AE2">
              <w:rPr>
                <w:rFonts w:eastAsia="SimSun" w:cs="Times"/>
                <w:iCs/>
              </w:rPr>
              <w:t>Note: Wf is layer-common for N=Mv</w:t>
            </w:r>
          </w:p>
          <w:p w14:paraId="20FC611E" w14:textId="77777777" w:rsidR="008768D1" w:rsidRPr="00A957F0" w:rsidRDefault="008768D1" w:rsidP="008768D1">
            <w:pPr>
              <w:pStyle w:val="ListParagraph"/>
              <w:numPr>
                <w:ilvl w:val="1"/>
                <w:numId w:val="13"/>
              </w:numPr>
              <w:autoSpaceDE w:val="0"/>
              <w:autoSpaceDN w:val="0"/>
              <w:adjustRightInd w:val="0"/>
              <w:snapToGrid w:val="0"/>
              <w:spacing w:after="0"/>
              <w:rPr>
                <w:rFonts w:eastAsia="SimSun" w:cs="Times"/>
                <w:iCs/>
              </w:rPr>
            </w:pPr>
            <w:r w:rsidRPr="00953AE2">
              <w:rPr>
                <w:rFonts w:eastAsia="SimSun" w:cs="Times"/>
                <w:iCs/>
              </w:rPr>
              <w:t>Note: For all alternatives, a layer-common window/set of size N is configured</w:t>
            </w:r>
            <w:r>
              <w:rPr>
                <w:rFonts w:eastAsia="SimSun" w:cs="Times"/>
                <w:iCs/>
              </w:rPr>
              <w:t xml:space="preserve">. </w:t>
            </w:r>
          </w:p>
          <w:p w14:paraId="0D266F3A" w14:textId="77777777" w:rsidR="008768D1" w:rsidRPr="00234E38" w:rsidRDefault="008768D1" w:rsidP="008768D1">
            <w:pPr>
              <w:pStyle w:val="ListParagraph"/>
              <w:numPr>
                <w:ilvl w:val="0"/>
                <w:numId w:val="13"/>
              </w:numPr>
              <w:autoSpaceDE w:val="0"/>
              <w:autoSpaceDN w:val="0"/>
              <w:adjustRightInd w:val="0"/>
              <w:snapToGrid w:val="0"/>
              <w:spacing w:after="0"/>
              <w:rPr>
                <w:rFonts w:eastAsia="SimSun" w:cs="Times"/>
                <w:iCs/>
              </w:rPr>
            </w:pPr>
            <w:r w:rsidRPr="00234E38">
              <w:rPr>
                <w:rFonts w:eastAsia="SimSun" w:cs="Times"/>
                <w:iCs/>
              </w:rPr>
              <w:t>If a bitmap for indicating non-zero coefficients can be absent, down-select one Alt from the following for Rel-17 PS codebook:</w:t>
            </w:r>
          </w:p>
          <w:p w14:paraId="1685C7CF"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Alt 1: At least for rank 1 PMI, the bitmap of indicating non-zero coefficients is not needed if Mv=1 and Beta=1.</w:t>
            </w:r>
          </w:p>
          <w:p w14:paraId="254F0B78" w14:textId="77777777" w:rsidR="008768D1" w:rsidRPr="00234E38" w:rsidRDefault="008768D1" w:rsidP="008768D1">
            <w:pPr>
              <w:pStyle w:val="ListParagraph"/>
              <w:numPr>
                <w:ilvl w:val="2"/>
                <w:numId w:val="13"/>
              </w:numPr>
              <w:autoSpaceDE w:val="0"/>
              <w:autoSpaceDN w:val="0"/>
              <w:adjustRightInd w:val="0"/>
              <w:snapToGrid w:val="0"/>
              <w:spacing w:after="0"/>
              <w:rPr>
                <w:rFonts w:eastAsia="SimSun" w:cs="Times"/>
                <w:iCs/>
              </w:rPr>
            </w:pPr>
            <w:r w:rsidRPr="00234E38">
              <w:rPr>
                <w:rFonts w:eastAsia="SimSun" w:cs="Times"/>
                <w:iCs/>
              </w:rPr>
              <w:t>FFS the need for Mv&gt;1 and/or Beta&lt;1</w:t>
            </w:r>
          </w:p>
          <w:p w14:paraId="6477C811"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Alt 2: For rank 1 /2 PMI, the bitmap(s) of indicating non-zero coefficients for corresponding layer(s) is absent if reported KNZ=K1*Mv*rank</w:t>
            </w:r>
          </w:p>
          <w:p w14:paraId="62432D55" w14:textId="77777777" w:rsidR="008768D1" w:rsidRPr="00234E38" w:rsidRDefault="008768D1" w:rsidP="008768D1">
            <w:pPr>
              <w:pStyle w:val="ListParagraph"/>
              <w:numPr>
                <w:ilvl w:val="2"/>
                <w:numId w:val="13"/>
              </w:numPr>
              <w:autoSpaceDE w:val="0"/>
              <w:autoSpaceDN w:val="0"/>
              <w:adjustRightInd w:val="0"/>
              <w:snapToGrid w:val="0"/>
              <w:spacing w:after="0"/>
              <w:rPr>
                <w:rFonts w:eastAsia="SimSun" w:cs="Times"/>
                <w:iCs/>
              </w:rPr>
            </w:pPr>
            <w:r w:rsidRPr="00234E38">
              <w:rPr>
                <w:rFonts w:eastAsia="SimSun" w:cs="Times"/>
                <w:iCs/>
              </w:rPr>
              <w:t>Where KNZ is the number of non-zero coefficients</w:t>
            </w:r>
          </w:p>
          <w:p w14:paraId="462F0B11"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Alt 3: In addition to Alt 2, additional field is reported by UE to inform whether the bitmap of indicating non-zero coefficients for specific layer is absent if rank&gt;1.</w:t>
            </w:r>
          </w:p>
          <w:p w14:paraId="15C86851"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lastRenderedPageBreak/>
              <w:t>Alt 4: The bitmap of indicating non-zero coefficients is not needed if the number of coefficients is sufficiently small, i.e. K1Mv ≤ δ</w:t>
            </w:r>
          </w:p>
          <w:p w14:paraId="4456966F" w14:textId="77777777" w:rsidR="008768D1" w:rsidRPr="00E65283"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Note: If none of above Alternative is agreed in RAN1#106bis-e, the bitmap for indicating non-zero coefficient is always present by default</w:t>
            </w:r>
          </w:p>
          <w:p w14:paraId="48D60434" w14:textId="77777777" w:rsidR="008768D1" w:rsidRPr="00234E38" w:rsidRDefault="008768D1" w:rsidP="008768D1">
            <w:pPr>
              <w:pStyle w:val="ListParagraph"/>
              <w:numPr>
                <w:ilvl w:val="0"/>
                <w:numId w:val="13"/>
              </w:numPr>
              <w:autoSpaceDE w:val="0"/>
              <w:autoSpaceDN w:val="0"/>
              <w:adjustRightInd w:val="0"/>
              <w:snapToGrid w:val="0"/>
              <w:spacing w:after="0"/>
              <w:rPr>
                <w:rFonts w:eastAsia="SimSun" w:cs="Times"/>
                <w:iCs/>
              </w:rPr>
            </w:pPr>
            <w:r w:rsidRPr="00234E38">
              <w:rPr>
                <w:rFonts w:eastAsia="SimSun" w:cs="Times"/>
                <w:iCs/>
              </w:rPr>
              <w:t>For Rel-17 PS codebook, following values of R are supported:</w:t>
            </w:r>
          </w:p>
          <w:p w14:paraId="556C1D99"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R = 1 and</w:t>
            </w:r>
          </w:p>
          <w:p w14:paraId="2FB86733" w14:textId="77777777" w:rsidR="008768D1" w:rsidRPr="00234E38" w:rsidRDefault="008768D1" w:rsidP="008768D1">
            <w:pPr>
              <w:pStyle w:val="ListParagraph"/>
              <w:numPr>
                <w:ilvl w:val="1"/>
                <w:numId w:val="13"/>
              </w:numPr>
              <w:autoSpaceDE w:val="0"/>
              <w:autoSpaceDN w:val="0"/>
              <w:adjustRightInd w:val="0"/>
              <w:snapToGrid w:val="0"/>
              <w:spacing w:after="0"/>
              <w:rPr>
                <w:rFonts w:eastAsia="SimSun" w:cs="Times"/>
                <w:iCs/>
              </w:rPr>
            </w:pPr>
            <w:r w:rsidRPr="00234E38">
              <w:rPr>
                <w:rFonts w:eastAsia="SimSun" w:cs="Times"/>
                <w:iCs/>
              </w:rPr>
              <w:t>At most one value from {2, D* NPRBSB}</w:t>
            </w:r>
          </w:p>
          <w:p w14:paraId="505BE997" w14:textId="77777777" w:rsidR="008768D1" w:rsidRPr="00234E38" w:rsidRDefault="008768D1" w:rsidP="008768D1">
            <w:pPr>
              <w:pStyle w:val="ListParagraph"/>
              <w:numPr>
                <w:ilvl w:val="2"/>
                <w:numId w:val="13"/>
              </w:numPr>
              <w:autoSpaceDE w:val="0"/>
              <w:autoSpaceDN w:val="0"/>
              <w:adjustRightInd w:val="0"/>
              <w:snapToGrid w:val="0"/>
              <w:spacing w:after="0"/>
              <w:rPr>
                <w:rFonts w:eastAsia="SimSun" w:cs="Times"/>
                <w:iCs/>
              </w:rPr>
            </w:pPr>
            <w:r w:rsidRPr="00234E38">
              <w:rPr>
                <w:rFonts w:eastAsia="SimSun" w:cs="Times"/>
                <w:iCs/>
              </w:rPr>
              <w:t>FFS: which one is to be decided in RAN1#106bis if support, and applicable conditions, e.g. whether the support of this feature when Mv=1</w:t>
            </w:r>
          </w:p>
          <w:p w14:paraId="711D2C6E" w14:textId="77777777" w:rsidR="008768D1" w:rsidRPr="00234E38" w:rsidRDefault="008768D1" w:rsidP="008768D1">
            <w:pPr>
              <w:pStyle w:val="ListParagraph"/>
              <w:numPr>
                <w:ilvl w:val="2"/>
                <w:numId w:val="13"/>
              </w:numPr>
              <w:autoSpaceDE w:val="0"/>
              <w:autoSpaceDN w:val="0"/>
              <w:adjustRightInd w:val="0"/>
              <w:snapToGrid w:val="0"/>
              <w:spacing w:after="0"/>
              <w:rPr>
                <w:rFonts w:eastAsia="SimSun" w:cs="Times"/>
                <w:iCs/>
              </w:rPr>
            </w:pPr>
            <w:r w:rsidRPr="00234E38">
              <w:rPr>
                <w:rFonts w:eastAsia="SimSun" w:cs="Times"/>
                <w:iCs/>
              </w:rPr>
              <w:t>D is the density of CSI-RS in frequency domain and NPRBSB is the subband size in PRBs</w:t>
            </w:r>
          </w:p>
          <w:p w14:paraId="073E6B5B" w14:textId="77777777" w:rsidR="008768D1" w:rsidRDefault="008768D1" w:rsidP="008768D1">
            <w:pPr>
              <w:pStyle w:val="ListParagraph"/>
              <w:numPr>
                <w:ilvl w:val="2"/>
                <w:numId w:val="13"/>
              </w:numPr>
              <w:autoSpaceDE w:val="0"/>
              <w:autoSpaceDN w:val="0"/>
              <w:adjustRightInd w:val="0"/>
              <w:snapToGrid w:val="0"/>
              <w:spacing w:after="0"/>
              <w:rPr>
                <w:rFonts w:eastAsia="SimSun" w:cs="Times"/>
                <w:iCs/>
              </w:rPr>
            </w:pPr>
            <w:r w:rsidRPr="00234E38">
              <w:rPr>
                <w:rFonts w:eastAsia="SimSun" w:cs="Times"/>
                <w:iCs/>
              </w:rPr>
              <w:t>Note that this R is optional if supported</w:t>
            </w:r>
          </w:p>
          <w:p w14:paraId="00A92B0C" w14:textId="77777777" w:rsidR="008768D1" w:rsidRPr="00234E38" w:rsidRDefault="008768D1" w:rsidP="00A9734F">
            <w:pPr>
              <w:autoSpaceDE w:val="0"/>
              <w:autoSpaceDN w:val="0"/>
              <w:adjustRightInd w:val="0"/>
              <w:snapToGrid w:val="0"/>
              <w:spacing w:after="0"/>
              <w:rPr>
                <w:rFonts w:eastAsia="SimSun" w:cs="Times"/>
                <w:b/>
                <w:iCs/>
              </w:rPr>
            </w:pPr>
            <w:r w:rsidRPr="00234E38">
              <w:rPr>
                <w:rFonts w:eastAsia="SimSun" w:cs="Times"/>
                <w:b/>
                <w:iCs/>
              </w:rPr>
              <w:t xml:space="preserve">Conclusion: </w:t>
            </w:r>
            <w:r w:rsidRPr="00523C8C">
              <w:rPr>
                <w:rFonts w:eastAsia="SimSun" w:cs="Times"/>
                <w:bCs/>
                <w:iCs/>
              </w:rPr>
              <w:t>For Rel-17 PS codebook, there is no consensus on the support of M</w:t>
            </w:r>
            <w:r w:rsidRPr="00523C8C">
              <w:rPr>
                <w:rFonts w:eastAsia="SimSun" w:cs="Times"/>
                <w:bCs/>
                <w:iCs/>
                <w:vertAlign w:val="subscript"/>
              </w:rPr>
              <w:t>v</w:t>
            </w:r>
            <w:r w:rsidRPr="00523C8C">
              <w:rPr>
                <w:rFonts w:eastAsia="SimSun" w:cs="Times"/>
                <w:bCs/>
                <w:iCs/>
              </w:rPr>
              <w:t>&gt;2 for W</w:t>
            </w:r>
            <w:r w:rsidRPr="00523C8C">
              <w:rPr>
                <w:rFonts w:eastAsia="SimSun" w:cs="Times"/>
                <w:bCs/>
                <w:iCs/>
                <w:vertAlign w:val="subscript"/>
              </w:rPr>
              <w:t>f</w:t>
            </w:r>
          </w:p>
        </w:tc>
      </w:tr>
    </w:tbl>
    <w:p w14:paraId="16EAD1C0" w14:textId="77777777" w:rsidR="008768D1" w:rsidRDefault="008768D1" w:rsidP="008768D1"/>
    <w:p w14:paraId="497D7E81" w14:textId="77777777" w:rsidR="008768D1" w:rsidRPr="00D72679" w:rsidRDefault="008768D1" w:rsidP="00A43A60">
      <w:pPr>
        <w:jc w:val="both"/>
      </w:pPr>
      <w:r>
        <w:t>In this correspondence, we provide our views on some remaining design issues of the Rel-17 port selection (PS) codebook -</w:t>
      </w:r>
      <m:oMath>
        <m:r>
          <w:rPr>
            <w:rFonts w:ascii="Cambria Math" w:hAnsi="Cambria Math"/>
          </w:rPr>
          <m:t xml:space="preserve"> </m:t>
        </m:r>
      </m:oMath>
      <w:r>
        <w:t xml:space="preserve">namely, codebook parameter combinations including potential extension to rank 3,4, regarding the value of R (number of PMI subbands per CQI subbands), and reporting of frequency domain (FD) component in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t>.</w:t>
      </w:r>
    </w:p>
    <w:p w14:paraId="6E6AE6D7" w14:textId="77777777" w:rsidR="008768D1" w:rsidRDefault="008768D1" w:rsidP="008768D1">
      <w:pPr>
        <w:pStyle w:val="Heading2"/>
        <w:numPr>
          <w:ilvl w:val="0"/>
          <w:numId w:val="15"/>
        </w:numPr>
        <w:rPr>
          <w:sz w:val="28"/>
        </w:rPr>
      </w:pPr>
      <w:r>
        <w:rPr>
          <w:sz w:val="28"/>
        </w:rPr>
        <w:t>Discussion on codebook parameter combinations</w:t>
      </w:r>
    </w:p>
    <w:p w14:paraId="1626A6FE" w14:textId="77777777" w:rsidR="008768D1" w:rsidRDefault="008768D1" w:rsidP="008768D1">
      <w:pPr>
        <w:jc w:val="both"/>
        <w:rPr>
          <w:lang w:val="en-GB"/>
        </w:rPr>
      </w:pPr>
      <w:r>
        <w:rPr>
          <w:lang w:val="en-GB"/>
        </w:rPr>
        <w:t xml:space="preserve">In the last meeting, it was agreed to support a triplet </w:t>
      </w:r>
      <m:oMath>
        <m:r>
          <w:rPr>
            <w:rFonts w:ascii="Cambria Math" w:hAnsi="Cambria Math"/>
            <w:lang w:val="en-GB"/>
          </w:rPr>
          <m:t>(α,β,</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m:t>
        </m:r>
      </m:oMath>
      <w:r>
        <w:rPr>
          <w:lang w:val="en-GB"/>
        </w:rPr>
        <w:t xml:space="preserve"> of parameter combinations for the Rel-17 PS codebook. The candidate values for each of these parameters are as follows:</w:t>
      </w:r>
    </w:p>
    <w:p w14:paraId="63E10C81" w14:textId="77777777" w:rsidR="008768D1" w:rsidRPr="0064375C" w:rsidRDefault="008768D1" w:rsidP="008768D1">
      <w:pPr>
        <w:pStyle w:val="ListParagraph"/>
        <w:numPr>
          <w:ilvl w:val="0"/>
          <w:numId w:val="24"/>
        </w:numPr>
        <w:rPr>
          <w:b/>
        </w:rPr>
      </w:pPr>
      <w:r>
        <w:t xml:space="preserve">Port selection coefficient </w:t>
      </w:r>
      <m:oMath>
        <m: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m:t>
            </m:r>
          </m:e>
        </m:d>
      </m:oMath>
    </w:p>
    <w:p w14:paraId="4BA98D79" w14:textId="77777777" w:rsidR="008768D1" w:rsidRPr="0064375C" w:rsidRDefault="008768D1" w:rsidP="008768D1">
      <w:pPr>
        <w:pStyle w:val="ListParagraph"/>
        <w:numPr>
          <w:ilvl w:val="0"/>
          <w:numId w:val="24"/>
        </w:numPr>
        <w:rPr>
          <w:b/>
        </w:rPr>
      </w:pPr>
      <w:r>
        <w:t xml:space="preserve">Compression coefficient </w:t>
      </w:r>
      <m:oMath>
        <m:r>
          <w:rPr>
            <w:rFonts w:ascii="Cambria Math" w:hAnsi="Cambria Math"/>
          </w:rPr>
          <m:t>β∈</m:t>
        </m:r>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m:t>
            </m:r>
          </m:e>
        </m:d>
      </m:oMath>
    </w:p>
    <w:p w14:paraId="42A54847" w14:textId="77777777" w:rsidR="008768D1" w:rsidRPr="0064375C" w:rsidRDefault="008768D1" w:rsidP="008768D1">
      <w:pPr>
        <w:pStyle w:val="ListParagraph"/>
        <w:numPr>
          <w:ilvl w:val="0"/>
          <w:numId w:val="24"/>
        </w:numPr>
        <w:rPr>
          <w:b/>
        </w:rPr>
      </w:pPr>
      <w:r>
        <w:t xml:space="preserve">Number of FD basis vectors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∈{1,2}</m:t>
        </m:r>
      </m:oMath>
    </w:p>
    <w:p w14:paraId="59D2A628" w14:textId="77777777" w:rsidR="008768D1" w:rsidRPr="0064375C" w:rsidRDefault="008768D1" w:rsidP="008768D1">
      <w:pPr>
        <w:jc w:val="both"/>
      </w:pPr>
      <w:r>
        <w:t xml:space="preserve">A brute force enumeration of the candidate values results in </w:t>
      </w:r>
      <m:oMath>
        <m:r>
          <w:rPr>
            <w:rFonts w:ascii="Cambria Math" w:hAnsi="Cambria Math"/>
          </w:rPr>
          <m:t>3×4×2=24</m:t>
        </m:r>
      </m:oMath>
      <w:r>
        <w:t xml:space="preserve"> parameter combinations. It is not desirable to support such a large number of combinations, and also it is observed that some combinations result in a similar performance-overhead tradeoff. Therefore it is agreed that the total number of combinations will be comparable to that in Rel-16 codebook, taking into account potential extension of Rel-17 codebook to rank 3,4. Towards deciding the specific combinations, we present simulation results of rank 1,2 first. Discussion on rank 3,4 is presented later.</w:t>
      </w:r>
    </w:p>
    <w:p w14:paraId="013D289F" w14:textId="77777777" w:rsidR="008768D1" w:rsidRPr="00B35593" w:rsidRDefault="008768D1" w:rsidP="008768D1">
      <w:pPr>
        <w:spacing w:after="120"/>
        <w:jc w:val="both"/>
        <w:rPr>
          <w:lang w:val="en-GB" w:eastAsia="ja-JP"/>
        </w:rPr>
      </w:pPr>
      <w:r w:rsidRPr="00614630">
        <w:rPr>
          <w:rFonts w:eastAsia="SimSun"/>
          <w:color w:val="000000"/>
          <w:szCs w:val="22"/>
          <w:lang w:eastAsia="zh-CN"/>
        </w:rPr>
        <w:t xml:space="preserve">The simulation assumption follows the agreed EVM assumption in </w:t>
      </w:r>
      <w:r>
        <w:rPr>
          <w:rFonts w:eastAsia="SimSun"/>
          <w:color w:val="000000"/>
          <w:szCs w:val="22"/>
          <w:lang w:eastAsia="zh-CN"/>
        </w:rPr>
        <w:t>RAN1 #</w:t>
      </w:r>
      <w:r w:rsidRPr="00614630">
        <w:rPr>
          <w:rFonts w:eastAsia="SimSun"/>
          <w:color w:val="000000"/>
          <w:szCs w:val="22"/>
          <w:lang w:eastAsia="zh-CN"/>
        </w:rPr>
        <w:t>102</w:t>
      </w:r>
      <w:r>
        <w:rPr>
          <w:rFonts w:eastAsia="SimSun"/>
          <w:color w:val="000000"/>
          <w:szCs w:val="22"/>
          <w:lang w:eastAsia="zh-CN"/>
        </w:rPr>
        <w:t>-e meeting [4</w:t>
      </w:r>
      <w:r w:rsidRPr="00614630">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=32</m:t>
        </m:r>
      </m:oMath>
      <w:r>
        <w:rPr>
          <w:rFonts w:eastAsia="SimSun"/>
          <w:color w:val="000000"/>
          <w:szCs w:val="22"/>
          <w:lang w:eastAsia="zh-CN"/>
        </w:rPr>
        <w:t xml:space="preserve"> antenna ports are used at the gNB and 2 antenna ports are used at the UE. </w:t>
      </w:r>
      <w:r w:rsidRPr="00614630">
        <w:rPr>
          <w:rFonts w:eastAsia="SimSun"/>
          <w:color w:val="000000"/>
          <w:szCs w:val="22"/>
          <w:lang w:eastAsia="zh-CN"/>
        </w:rPr>
        <w:t>The detailed assumptions are shown in App</w:t>
      </w:r>
      <w:r>
        <w:rPr>
          <w:rFonts w:eastAsia="SimSun"/>
          <w:color w:val="000000"/>
          <w:szCs w:val="22"/>
          <w:lang w:eastAsia="zh-CN"/>
        </w:rPr>
        <w:t xml:space="preserve">endix. The baseline performance </w:t>
      </w:r>
      <w:r w:rsidRPr="00614630">
        <w:rPr>
          <w:rFonts w:eastAsia="SimSun"/>
          <w:color w:val="000000"/>
          <w:szCs w:val="22"/>
          <w:lang w:eastAsia="zh-CN"/>
        </w:rPr>
        <w:t xml:space="preserve">is R16 Type II PS codebook with </w:t>
      </w:r>
      <w:r w:rsidRPr="005E01F4">
        <w:rPr>
          <w:rFonts w:eastAsia="SimSun"/>
          <w:i/>
          <w:color w:val="000000"/>
          <w:szCs w:val="22"/>
          <w:lang w:eastAsia="zh-CN"/>
        </w:rPr>
        <w:t>paramCombination-r16</w:t>
      </w:r>
      <w:r>
        <w:rPr>
          <w:rFonts w:eastAsia="SimSun"/>
          <w:color w:val="000000"/>
          <w:szCs w:val="22"/>
          <w:lang w:eastAsia="zh-CN"/>
        </w:rPr>
        <w:t xml:space="preserve"> = 1</w:t>
      </w:r>
      <w:r w:rsidRPr="00614630">
        <w:rPr>
          <w:rFonts w:eastAsia="SimSun"/>
          <w:color w:val="000000"/>
          <w:szCs w:val="22"/>
          <w:lang w:eastAsia="zh-CN"/>
        </w:rPr>
        <w:t xml:space="preserve">. </w:t>
      </w:r>
      <w:r>
        <w:rPr>
          <w:rFonts w:eastAsia="SimSun"/>
          <w:color w:val="000000"/>
          <w:szCs w:val="22"/>
          <w:lang w:eastAsia="zh-CN"/>
        </w:rPr>
        <w:t>Traffic load with</w:t>
      </w:r>
      <w:r w:rsidRPr="00614630">
        <w:rPr>
          <w:rFonts w:eastAsia="SimSun"/>
          <w:color w:val="000000"/>
          <w:szCs w:val="22"/>
          <w:lang w:eastAsia="zh-CN"/>
        </w:rPr>
        <w:t xml:space="preserve"> 70% </w:t>
      </w:r>
      <w:r>
        <w:rPr>
          <w:rFonts w:eastAsia="SimSun"/>
          <w:color w:val="000000"/>
          <w:szCs w:val="22"/>
          <w:lang w:eastAsia="zh-CN"/>
        </w:rPr>
        <w:t xml:space="preserve">RU </w:t>
      </w:r>
      <w:r w:rsidRPr="00614630">
        <w:rPr>
          <w:rFonts w:eastAsia="SimSun"/>
          <w:color w:val="000000"/>
          <w:szCs w:val="22"/>
          <w:lang w:eastAsia="zh-CN"/>
        </w:rPr>
        <w:t>and SU</w:t>
      </w:r>
      <w:r>
        <w:rPr>
          <w:rFonts w:eastAsia="SimSun"/>
          <w:color w:val="000000"/>
          <w:szCs w:val="22"/>
          <w:lang w:eastAsia="zh-CN"/>
        </w:rPr>
        <w:t>/MU-MIMO adaptation with up to</w:t>
      </w:r>
      <w:r w:rsidRPr="00614630">
        <w:rPr>
          <w:rFonts w:eastAsia="SimSun"/>
          <w:color w:val="000000"/>
          <w:szCs w:val="22"/>
          <w:lang w:eastAsia="zh-CN"/>
        </w:rPr>
        <w:t xml:space="preserve"> rank </w:t>
      </w:r>
      <w:r>
        <w:rPr>
          <w:rFonts w:eastAsia="SimSun"/>
          <w:color w:val="000000"/>
          <w:szCs w:val="22"/>
          <w:lang w:eastAsia="zh-CN"/>
        </w:rPr>
        <w:t xml:space="preserve">2 </w:t>
      </w:r>
      <w:r w:rsidRPr="00614630">
        <w:rPr>
          <w:rFonts w:eastAsia="SimSun"/>
          <w:color w:val="000000"/>
          <w:szCs w:val="22"/>
          <w:lang w:eastAsia="zh-CN"/>
        </w:rPr>
        <w:t xml:space="preserve">is adopted. </w:t>
      </w:r>
      <w:r>
        <w:rPr>
          <w:lang w:val="en-GB" w:eastAsia="ja-JP"/>
        </w:rPr>
        <w:t>In all cases, CSI-RS is transmitted every 5ms whenever there is an active user. The average CSI-RS overhead per cell per 5ms is calculated by normalizing the total number of CSI-RS ports, which is the total number of active users times the number of CSI-RS ports per user, by the number of cells and CSI-RS periodicity. The obtained average CSI-RS overhead is taken into account for throughput calculation.</w:t>
      </w:r>
    </w:p>
    <w:p w14:paraId="224C184E" w14:textId="77777777" w:rsidR="008768D1" w:rsidRDefault="008768D1" w:rsidP="008768D1">
      <w:pPr>
        <w:spacing w:after="120"/>
        <w:jc w:val="both"/>
        <w:rPr>
          <w:rFonts w:eastAsia="SimSun"/>
          <w:color w:val="000000"/>
          <w:szCs w:val="22"/>
          <w:lang w:eastAsia="zh-CN"/>
        </w:rPr>
      </w:pPr>
      <w:r>
        <w:rPr>
          <w:rFonts w:eastAsia="SimSun"/>
          <w:color w:val="000000"/>
          <w:szCs w:val="22"/>
          <w:lang w:val="en-GB" w:eastAsia="zh-CN"/>
        </w:rPr>
        <w:t>A</w:t>
      </w:r>
      <w:r>
        <w:rPr>
          <w:rFonts w:eastAsia="SimSun"/>
          <w:color w:val="000000"/>
          <w:szCs w:val="22"/>
          <w:lang w:eastAsia="zh-CN"/>
        </w:rPr>
        <w:t xml:space="preserve"> polarization common, free port selection matrix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oMath>
      <w:r>
        <w:rPr>
          <w:rFonts w:eastAsia="SimSun"/>
          <w:color w:val="000000"/>
          <w:szCs w:val="22"/>
          <w:lang w:eastAsia="zh-CN"/>
        </w:rPr>
        <w:t xml:space="preserve"> selects a fraction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=αP</m:t>
        </m:r>
      </m:oMath>
      <w:r>
        <w:rPr>
          <w:rFonts w:eastAsia="SimSun"/>
          <w:color w:val="000000"/>
          <w:szCs w:val="22"/>
          <w:lang w:eastAsia="zh-CN"/>
        </w:rPr>
        <w:t xml:space="preserve"> of the </w:t>
      </w:r>
      <m:oMath>
        <m:r>
          <w:rPr>
            <w:rFonts w:ascii="Cambria Math" w:eastAsia="SimSun" w:hAnsi="Cambria Math"/>
            <w:color w:val="000000"/>
            <w:szCs w:val="22"/>
            <w:lang w:eastAsia="zh-CN"/>
          </w:rPr>
          <m:t>P</m:t>
        </m:r>
      </m:oMath>
      <w:r>
        <w:rPr>
          <w:rFonts w:eastAsia="SimSun"/>
          <w:color w:val="000000"/>
          <w:szCs w:val="22"/>
          <w:lang w:eastAsia="zh-CN"/>
        </w:rPr>
        <w:t xml:space="preserve"> beamformed CSI-RS ports. For the quantization of coefficients in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color w:val="000000"/>
          <w:szCs w:val="22"/>
          <w:lang w:eastAsia="zh-CN"/>
        </w:rPr>
        <w:t xml:space="preserve">, we use the baseline scheme of Rel-16. </w:t>
      </w:r>
      <m:oMath>
        <m:r>
          <w:rPr>
            <w:rFonts w:ascii="Cambria Math" w:eastAsia="SimSun" w:hAnsi="Cambria Math"/>
            <w:color w:val="000000"/>
            <w:szCs w:val="22"/>
            <w:lang w:eastAsia="zh-CN"/>
          </w:rPr>
          <m:t>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of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coefficients are assumed to be non-zero</w:t>
      </w:r>
      <w:r w:rsidRPr="00614630">
        <w:rPr>
          <w:rFonts w:eastAsia="SimSun"/>
          <w:color w:val="000000"/>
          <w:szCs w:val="22"/>
          <w:lang w:eastAsia="zh-CN"/>
        </w:rPr>
        <w:t xml:space="preserve">. </w:t>
      </w:r>
      <w:r>
        <w:rPr>
          <w:rFonts w:eastAsia="SimSun"/>
          <w:color w:val="000000"/>
          <w:szCs w:val="22"/>
          <w:lang w:eastAsia="zh-CN"/>
        </w:rPr>
        <w:t xml:space="preserve">The non-zero coefficients are indicated by a polarization specific and layer specific bitmap of size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w:t>
      </w:r>
      <w:r w:rsidRPr="00614630">
        <w:rPr>
          <w:rFonts w:eastAsia="SimSun"/>
          <w:color w:val="000000"/>
          <w:szCs w:val="22"/>
          <w:lang w:eastAsia="zh-CN"/>
        </w:rPr>
        <w:t xml:space="preserve"> </w:t>
      </w:r>
      <w:r>
        <w:rPr>
          <w:rFonts w:eastAsia="SimSun"/>
          <w:color w:val="000000"/>
          <w:szCs w:val="22"/>
          <w:lang w:eastAsia="zh-CN"/>
        </w:rPr>
        <w:t xml:space="preserve">For a </w:t>
      </w:r>
      <m:oMath>
        <m:r>
          <w:rPr>
            <w:rFonts w:ascii="Cambria Math" w:eastAsia="SimSun" w:hAnsi="Cambria Math"/>
            <w:color w:val="000000"/>
            <w:szCs w:val="22"/>
            <w:lang w:eastAsia="zh-CN"/>
          </w:rPr>
          <m:t>P</m:t>
        </m:r>
      </m:oMath>
      <w:r>
        <w:rPr>
          <w:rFonts w:eastAsia="SimSun"/>
          <w:color w:val="000000"/>
          <w:szCs w:val="22"/>
          <w:lang w:eastAsia="zh-CN"/>
        </w:rPr>
        <w:t xml:space="preserve"> port CSI-RS, </w:t>
      </w:r>
      <m:oMath>
        <m:r>
          <w:rPr>
            <w:rFonts w:ascii="Cambria Math" w:eastAsia="SimSun" w:hAnsi="Cambria Math"/>
            <w:color w:val="000000"/>
            <w:szCs w:val="22"/>
            <w:lang w:eastAsia="zh-CN"/>
          </w:rPr>
          <m:t>P</m:t>
        </m:r>
      </m:oMath>
      <w:r>
        <w:rPr>
          <w:rFonts w:eastAsia="SimSun"/>
          <w:color w:val="000000"/>
          <w:szCs w:val="22"/>
          <w:lang w:eastAsia="zh-CN"/>
        </w:rPr>
        <w:t xml:space="preserve"> SD-FD bases are estimated jointly at the gNB from oversampled DFT basis for SD and regular DFT basis for FD using the uplink channel measured from SRS.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×P</m:t>
        </m:r>
      </m:oMath>
      <w:r>
        <w:rPr>
          <w:rFonts w:eastAsia="SimSun"/>
          <w:color w:val="000000"/>
          <w:szCs w:val="22"/>
          <w:lang w:eastAsia="zh-CN"/>
        </w:rPr>
        <w:t xml:space="preserve"> precoder for a </w:t>
      </w:r>
      <m:oMath>
        <m:r>
          <w:rPr>
            <w:rFonts w:ascii="Cambria Math" w:eastAsia="SimSun" w:hAnsi="Cambria Math"/>
            <w:color w:val="000000"/>
            <w:szCs w:val="22"/>
            <w:lang w:eastAsia="zh-CN"/>
          </w:rPr>
          <m:t>P</m:t>
        </m:r>
      </m:oMath>
      <w:r>
        <w:rPr>
          <w:rFonts w:eastAsia="SimSun"/>
          <w:color w:val="000000"/>
          <w:szCs w:val="22"/>
          <w:lang w:eastAsia="zh-CN"/>
        </w:rPr>
        <w:t xml:space="preserve"> port CSI-RS in PMI subband </w:t>
      </w:r>
      <m:oMath>
        <m:r>
          <w:rPr>
            <w:rFonts w:ascii="Cambria Math" w:eastAsia="SimSun" w:hAnsi="Cambria Math"/>
            <w:color w:val="000000"/>
            <w:szCs w:val="22"/>
            <w:lang w:eastAsia="zh-CN"/>
          </w:rPr>
          <m:t>n=0, …</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m:t>
        </m:r>
      </m:oMath>
      <w:r>
        <w:rPr>
          <w:rFonts w:eastAsia="SimSun"/>
          <w:color w:val="000000"/>
          <w:szCs w:val="22"/>
          <w:lang w:eastAsia="zh-CN"/>
        </w:rPr>
        <w:t xml:space="preserve"> is of the form</w:t>
      </w:r>
    </w:p>
    <w:p w14:paraId="5C4D392F" w14:textId="77777777" w:rsidR="008768D1" w:rsidRDefault="001E2016" w:rsidP="008768D1">
      <w:pPr>
        <w:spacing w:after="120"/>
        <w:rPr>
          <w:rFonts w:eastAsia="SimSun"/>
          <w:color w:val="000000"/>
          <w:szCs w:val="22"/>
          <w:lang w:eastAsia="zh-CN"/>
        </w:rPr>
      </w:pPr>
      <m:oMathPara>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D</m:t>
              </m:r>
            </m:sub>
          </m:sSub>
          <m:d>
            <m:dPr>
              <m:begChr m:val="["/>
              <m:endChr m:val="]"/>
              <m:ctrlPr>
                <w:rPr>
                  <w:rFonts w:ascii="Cambria Math" w:eastAsia="SimSun" w:hAnsi="Cambria Math"/>
                  <w:i/>
                  <w:color w:val="000000"/>
                  <w:szCs w:val="22"/>
                  <w:lang w:eastAsia="zh-CN"/>
                </w:rPr>
              </m:ctrlPr>
            </m:dPr>
            <m:e>
              <m:r>
                <w:rPr>
                  <w:rFonts w:ascii="Cambria Math" w:eastAsia="SimSun" w:hAnsi="Cambria Math"/>
                  <w:color w:val="000000"/>
                  <w:szCs w:val="22"/>
                  <w:lang w:eastAsia="zh-CN"/>
                </w:rPr>
                <m:t>n</m:t>
              </m:r>
            </m:e>
          </m:d>
          <m:r>
            <w:rPr>
              <w:rFonts w:ascii="Cambria Math" w:eastAsia="SimSun" w:hAnsi="Cambria Math"/>
              <w:color w:val="000000"/>
              <w:szCs w:val="22"/>
              <w:lang w:eastAsia="zh-CN"/>
            </w:rPr>
            <m:t>=</m:t>
          </m:r>
          <m:d>
            <m:dPr>
              <m:begChr m:val="["/>
              <m:endChr m:val="]"/>
              <m:ctrlPr>
                <w:rPr>
                  <w:rFonts w:ascii="Cambria Math" w:eastAsia="SimSun" w:hAnsi="Cambria Math"/>
                  <w:i/>
                  <w:color w:val="000000"/>
                  <w:szCs w:val="22"/>
                  <w:lang w:eastAsia="zh-CN"/>
                </w:rPr>
              </m:ctrlPr>
            </m:dPr>
            <m:e>
              <m:m>
                <m:mPr>
                  <m:mcs>
                    <m:mc>
                      <m:mcPr>
                        <m:count m:val="4"/>
                        <m:mcJc m:val="center"/>
                      </m:mcPr>
                    </m:mc>
                  </m:mcs>
                  <m:ctrlPr>
                    <w:rPr>
                      <w:rFonts w:ascii="Cambria Math" w:eastAsia="SimSun" w:hAnsi="Cambria Math"/>
                      <w:i/>
                      <w:color w:val="000000"/>
                      <w:szCs w:val="22"/>
                      <w:lang w:eastAsia="zh-CN"/>
                    </w:rPr>
                  </m:ctrlPr>
                </m:mPr>
                <m:mr>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1</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1</m:t>
                            </m:r>
                          </m:sub>
                        </m:sSub>
                      </m:sub>
                      <m:sup>
                        <m:r>
                          <w:rPr>
                            <w:rFonts w:ascii="Cambria Math" w:eastAsia="SimSun" w:hAnsi="Cambria Math"/>
                            <w:color w:val="000000"/>
                            <w:szCs w:val="22"/>
                            <w:lang w:eastAsia="zh-CN"/>
                          </w:rPr>
                          <m:t>*</m:t>
                        </m:r>
                      </m:sup>
                    </m:sSubSup>
                  </m:e>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2</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2</m:t>
                            </m:r>
                          </m:sub>
                        </m:sSub>
                      </m:sub>
                      <m:sup>
                        <m:r>
                          <w:rPr>
                            <w:rFonts w:ascii="Cambria Math" w:eastAsia="SimSun" w:hAnsi="Cambria Math"/>
                            <w:color w:val="000000"/>
                            <w:szCs w:val="22"/>
                            <w:lang w:eastAsia="zh-CN"/>
                          </w:rPr>
                          <m:t>*</m:t>
                        </m:r>
                      </m:sup>
                    </m:sSubSup>
                  </m:e>
                  <m:e>
                    <m:r>
                      <w:rPr>
                        <w:rFonts w:ascii="Cambria Math" w:eastAsia="SimSun" w:hAnsi="Cambria Math"/>
                        <w:color w:val="000000"/>
                        <w:lang w:eastAsia="zh-CN"/>
                      </w:rPr>
                      <m:t>⋯</m:t>
                    </m:r>
                    <m:ctrlPr>
                      <w:rPr>
                        <w:rFonts w:ascii="Cambria Math" w:eastAsia="Cambria Math" w:hAnsi="Cambria Math" w:cs="Cambria Math"/>
                        <w:i/>
                        <w:color w:val="000000"/>
                        <w:lang w:eastAsia="zh-CN"/>
                      </w:rPr>
                    </m:ctrlPr>
                  </m:e>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P</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P</m:t>
                            </m:r>
                          </m:sub>
                        </m:sSub>
                      </m:sub>
                      <m:sup>
                        <m:r>
                          <w:rPr>
                            <w:rFonts w:ascii="Cambria Math" w:eastAsia="SimSun" w:hAnsi="Cambria Math"/>
                            <w:color w:val="000000"/>
                            <w:szCs w:val="22"/>
                            <w:lang w:eastAsia="zh-CN"/>
                          </w:rPr>
                          <m:t>*</m:t>
                        </m:r>
                      </m:sup>
                    </m:sSubSup>
                  </m:e>
                </m:mr>
              </m:m>
            </m:e>
          </m:d>
          <m:r>
            <w:rPr>
              <w:rFonts w:ascii="Cambria Math" w:eastAsia="SimSun" w:hAnsi="Cambria Math"/>
              <w:color w:val="000000"/>
              <w:szCs w:val="22"/>
              <w:lang w:eastAsia="zh-CN"/>
            </w:rPr>
            <m:t>,</m:t>
          </m:r>
        </m:oMath>
      </m:oMathPara>
    </w:p>
    <w:p w14:paraId="1997A50B" w14:textId="77777777" w:rsidR="008768D1" w:rsidRDefault="008768D1" w:rsidP="008768D1">
      <w:pPr>
        <w:spacing w:after="120"/>
        <w:jc w:val="both"/>
        <w:rPr>
          <w:rFonts w:eastAsia="SimSun"/>
          <w:color w:val="000000"/>
          <w:szCs w:val="22"/>
          <w:lang w:eastAsia="zh-CN"/>
        </w:rPr>
      </w:pPr>
      <w:r>
        <w:rPr>
          <w:rFonts w:eastAsia="SimSun"/>
          <w:color w:val="000000"/>
          <w:szCs w:val="22"/>
          <w:lang w:eastAsia="zh-CN"/>
        </w:rPr>
        <w:lastRenderedPageBreak/>
        <w:t xml:space="preserve">where </w:t>
      </w:r>
      <m:oMath>
        <m:d>
          <m:dPr>
            <m:ctrlPr>
              <w:rPr>
                <w:rFonts w:ascii="Cambria Math" w:eastAsia="SimSun" w:hAnsi="Cambria Math"/>
                <w:i/>
                <w:color w:val="000000"/>
                <w:szCs w:val="22"/>
                <w:lang w:eastAsia="zh-CN"/>
              </w:rPr>
            </m:ctrlPr>
          </m:dPr>
          <m:e>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p</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p</m:t>
                </m:r>
              </m:sub>
            </m:sSub>
          </m:e>
        </m:d>
        <m:r>
          <w:rPr>
            <w:rFonts w:ascii="Cambria Math" w:eastAsia="SimSun" w:hAnsi="Cambria Math"/>
            <w:color w:val="000000"/>
            <w:szCs w:val="22"/>
            <w:lang w:eastAsia="zh-CN"/>
          </w:rPr>
          <m:t>, p=1,…P</m:t>
        </m:r>
      </m:oMath>
      <w:r>
        <w:rPr>
          <w:rFonts w:eastAsia="SimSun"/>
          <w:color w:val="000000"/>
          <w:szCs w:val="22"/>
          <w:lang w:eastAsia="zh-CN"/>
        </w:rPr>
        <w:t xml:space="preserve"> are the indices of the </w:t>
      </w:r>
      <m:oMath>
        <m:r>
          <w:rPr>
            <w:rFonts w:ascii="Cambria Math" w:eastAsia="SimSun" w:hAnsi="Cambria Math"/>
            <w:color w:val="000000"/>
            <w:szCs w:val="22"/>
            <w:lang w:eastAsia="zh-CN"/>
          </w:rPr>
          <m:t>P</m:t>
        </m:r>
      </m:oMath>
      <w:r>
        <w:rPr>
          <w:rFonts w:eastAsia="SimSun"/>
          <w:color w:val="000000"/>
          <w:szCs w:val="22"/>
          <w:lang w:eastAsia="zh-CN"/>
        </w:rPr>
        <w:t xml:space="preserve"> dominant SD, FD bases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r>
              <w:rPr>
                <w:rFonts w:ascii="Cambria Math" w:eastAsia="SimSun" w:hAnsi="Cambria Math"/>
                <w:color w:val="000000"/>
                <w:szCs w:val="22"/>
                <w:lang w:eastAsia="zh-CN"/>
              </w:rPr>
              <m:t>i</m:t>
            </m:r>
          </m:sub>
        </m:sSub>
        <m:r>
          <w:rPr>
            <w:rFonts w:ascii="Cambria Math" w:eastAsia="SimSun" w:hAnsi="Cambria Math"/>
            <w:color w:val="000000"/>
            <w:szCs w:val="22"/>
            <w:lang w:eastAsia="zh-CN"/>
          </w:rPr>
          <m:t>∈</m:t>
        </m:r>
        <m:sSup>
          <m:sSupPr>
            <m:ctrlPr>
              <w:rPr>
                <w:rFonts w:ascii="Cambria Math" w:eastAsia="SimSun" w:hAnsi="Cambria Math"/>
                <w:i/>
                <w:color w:val="000000"/>
                <w:szCs w:val="22"/>
                <w:lang w:eastAsia="zh-CN"/>
              </w:rPr>
            </m:ctrlPr>
          </m:sSupPr>
          <m:e>
            <m:r>
              <m:rPr>
                <m:scr m:val="double-struck"/>
              </m:rPr>
              <w:rPr>
                <w:rFonts w:ascii="Cambria Math" w:eastAsia="SimSun" w:hAnsi="Cambria Math"/>
                <w:color w:val="000000"/>
                <w:szCs w:val="22"/>
                <w:lang w:eastAsia="zh-CN"/>
              </w:rPr>
              <m:t>C</m:t>
            </m:r>
          </m:e>
          <m:sup>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×1</m:t>
            </m:r>
          </m:sup>
        </m:sSup>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f</m:t>
            </m:r>
          </m:e>
          <m:sub>
            <m:r>
              <w:rPr>
                <w:rFonts w:ascii="Cambria Math" w:eastAsia="SimSun" w:hAnsi="Cambria Math"/>
                <w:color w:val="000000"/>
                <w:szCs w:val="22"/>
                <w:lang w:eastAsia="zh-CN"/>
              </w:rPr>
              <m:t>j</m:t>
            </m:r>
          </m:sub>
        </m:sSub>
        <m:r>
          <w:rPr>
            <w:rFonts w:ascii="Cambria Math" w:eastAsia="SimSun" w:hAnsi="Cambria Math"/>
            <w:color w:val="000000"/>
            <w:szCs w:val="22"/>
            <w:lang w:eastAsia="zh-CN"/>
          </w:rPr>
          <m:t>∈</m:t>
        </m:r>
        <m:sSup>
          <m:sSupPr>
            <m:ctrlPr>
              <w:rPr>
                <w:rFonts w:ascii="Cambria Math" w:eastAsia="SimSun" w:hAnsi="Cambria Math"/>
                <w:i/>
                <w:color w:val="000000"/>
                <w:szCs w:val="22"/>
                <w:lang w:eastAsia="zh-CN"/>
              </w:rPr>
            </m:ctrlPr>
          </m:sSupPr>
          <m:e>
            <m:r>
              <m:rPr>
                <m:scr m:val="double-struck"/>
              </m:rPr>
              <w:rPr>
                <w:rFonts w:ascii="Cambria Math" w:eastAsia="SimSun" w:hAnsi="Cambria Math"/>
                <w:color w:val="000000"/>
                <w:szCs w:val="22"/>
                <w:lang w:eastAsia="zh-CN"/>
              </w:rPr>
              <m:t>C</m:t>
            </m:r>
          </m:e>
          <m:sup>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m:t>
            </m:r>
          </m:sup>
        </m:sSup>
      </m:oMath>
      <w:r>
        <w:rPr>
          <w:rFonts w:eastAsia="SimSun"/>
          <w:color w:val="000000"/>
          <w:szCs w:val="22"/>
          <w:lang w:eastAsia="zh-CN"/>
        </w:rPr>
        <w:t xml:space="preserve"> respectively. The granularity (length) of FD bases is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r>
          <w:rPr>
            <w:rFonts w:ascii="Cambria Math" w:eastAsia="SimSun" w:hAnsi="Cambria Math"/>
            <w:color w:val="000000"/>
            <w:szCs w:val="22"/>
            <w:lang w:eastAsia="zh-CN"/>
          </w:rPr>
          <m:t>×R</m:t>
        </m:r>
      </m:oMath>
      <w:r>
        <w:rPr>
          <w:rFonts w:eastAsia="SimSun"/>
          <w:color w:val="000000"/>
          <w:szCs w:val="22"/>
          <w:lang w:eastAsia="zh-CN"/>
        </w:rPr>
        <w:t xml:space="preserve">, where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oMath>
      <w:r>
        <w:rPr>
          <w:rFonts w:eastAsia="SimSun"/>
          <w:color w:val="000000"/>
          <w:szCs w:val="22"/>
          <w:lang w:eastAsia="zh-CN"/>
        </w:rPr>
        <w:t xml:space="preserve">  is the number of CQI subbands, and </w:t>
      </w:r>
      <m:oMath>
        <m:r>
          <w:rPr>
            <w:rFonts w:ascii="Cambria Math" w:eastAsia="SimSun" w:hAnsi="Cambria Math"/>
            <w:color w:val="000000"/>
            <w:szCs w:val="22"/>
            <w:lang w:eastAsia="zh-CN"/>
          </w:rPr>
          <m:t>R</m:t>
        </m:r>
      </m:oMath>
      <w:r>
        <w:rPr>
          <w:rFonts w:eastAsia="SimSun"/>
          <w:color w:val="000000"/>
          <w:szCs w:val="22"/>
          <w:lang w:eastAsia="zh-CN"/>
        </w:rPr>
        <w:t xml:space="preserve"> is the number of PMI subbands per CQI subband. </w:t>
      </w:r>
      <m:oMath>
        <m:r>
          <w:rPr>
            <w:rFonts w:ascii="Cambria Math" w:eastAsia="SimSun" w:hAnsi="Cambria Math"/>
            <w:color w:val="000000"/>
            <w:szCs w:val="22"/>
            <w:lang w:eastAsia="zh-CN"/>
          </w:rPr>
          <m:t>R=1</m:t>
        </m:r>
      </m:oMath>
      <w:r>
        <w:rPr>
          <w:rFonts w:eastAsia="SimSun"/>
          <w:color w:val="000000"/>
          <w:szCs w:val="22"/>
          <w:lang w:eastAsia="zh-CN"/>
        </w:rPr>
        <w:t xml:space="preserve"> and CSI-RS density = 1 is considered for the simulation.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a continuous window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basis vectors starting from 0 is configured to the UE.</w:t>
      </w:r>
    </w:p>
    <w:p w14:paraId="69A3546F" w14:textId="77777777" w:rsidR="008768D1" w:rsidRDefault="008768D1" w:rsidP="008768D1">
      <w:pPr>
        <w:spacing w:after="120"/>
        <w:jc w:val="both"/>
        <w:rPr>
          <w:rFonts w:eastAsia="SimSun"/>
          <w:color w:val="000000"/>
          <w:szCs w:val="22"/>
          <w:lang w:eastAsia="zh-CN"/>
        </w:rPr>
      </w:pPr>
      <w:r>
        <w:rPr>
          <w:rFonts w:eastAsia="SimSun"/>
          <w:color w:val="000000"/>
          <w:szCs w:val="22"/>
          <w:lang w:eastAsia="zh-CN"/>
        </w:rPr>
        <w:t>The CSI feedback overhead consists of the layer common port selection bits, the layer specific bitmap, strongest coefficient indicator, reference amplitude of the weaker polarization, and the remaining quantized linear combination coefficients, so that the total overhead is given by</w:t>
      </w:r>
    </w:p>
    <w:p w14:paraId="39EB246E" w14:textId="77777777" w:rsidR="008768D1" w:rsidRDefault="001E2016" w:rsidP="008768D1">
      <w:pPr>
        <w:spacing w:after="120"/>
        <w:jc w:val="center"/>
        <w:rPr>
          <w:rFonts w:eastAsia="SimSun"/>
          <w:iCs/>
          <w:color w:val="000000"/>
          <w:szCs w:val="22"/>
          <w:lang w:eastAsia="zh-CN"/>
        </w:rPr>
      </w:pPr>
      <m:oMath>
        <m:d>
          <m:dPr>
            <m:begChr m:val="⌈"/>
            <m:endChr m:val="⌉"/>
            <m:ctrlPr>
              <w:rPr>
                <w:rFonts w:ascii="Cambria Math" w:eastAsia="SimSun" w:hAnsi="Cambria Math"/>
                <w:i/>
                <w:iCs/>
                <w:color w:val="000000"/>
                <w:szCs w:val="22"/>
                <w:lang w:eastAsia="zh-CN"/>
              </w:rPr>
            </m:ctrlPr>
          </m:dPr>
          <m:e>
            <m:func>
              <m:funcPr>
                <m:ctrlPr>
                  <w:rPr>
                    <w:rFonts w:ascii="Cambria Math" w:eastAsia="SimSun" w:hAnsi="Cambria Math"/>
                    <w:i/>
                    <w:iCs/>
                    <w:color w:val="000000"/>
                    <w:szCs w:val="22"/>
                    <w:lang w:eastAsia="zh-CN"/>
                  </w:rPr>
                </m:ctrlPr>
              </m:funcPr>
              <m:fName>
                <m:sSub>
                  <m:sSubPr>
                    <m:ctrlPr>
                      <w:rPr>
                        <w:rFonts w:ascii="Cambria Math" w:eastAsia="SimSun" w:hAnsi="Cambria Math"/>
                        <w:i/>
                        <w:iCs/>
                        <w:color w:val="000000"/>
                        <w:szCs w:val="22"/>
                        <w:lang w:eastAsia="zh-CN"/>
                      </w:rPr>
                    </m:ctrlPr>
                  </m:sSubPr>
                  <m:e>
                    <m:r>
                      <m:rPr>
                        <m:sty m:val="p"/>
                      </m:rPr>
                      <w:rPr>
                        <w:rFonts w:ascii="Cambria Math" w:eastAsia="SimSun" w:hAnsi="Cambria Math"/>
                        <w:color w:val="000000"/>
                        <w:lang w:eastAsia="zh-CN"/>
                      </w:rPr>
                      <m:t>log</m:t>
                    </m:r>
                  </m:e>
                  <m:sub>
                    <m:r>
                      <w:rPr>
                        <w:rFonts w:ascii="Cambria Math" w:eastAsia="SimSun" w:hAnsi="Cambria Math"/>
                        <w:color w:val="000000"/>
                        <w:szCs w:val="22"/>
                        <w:lang w:eastAsia="zh-CN"/>
                      </w:rPr>
                      <m:t>2</m:t>
                    </m:r>
                  </m:sub>
                </m:sSub>
              </m:fName>
              <m:e>
                <m:d>
                  <m:dPr>
                    <m:ctrlPr>
                      <w:rPr>
                        <w:rFonts w:ascii="Cambria Math" w:eastAsia="SimSun" w:hAnsi="Cambria Math"/>
                        <w:i/>
                        <w:iCs/>
                        <w:color w:val="000000"/>
                        <w:szCs w:val="22"/>
                        <w:lang w:eastAsia="zh-CN"/>
                      </w:rPr>
                    </m:ctrlPr>
                  </m:dPr>
                  <m:e>
                    <m:f>
                      <m:fPr>
                        <m:type m:val="noBar"/>
                        <m:ctrlPr>
                          <w:rPr>
                            <w:rFonts w:ascii="Cambria Math" w:eastAsia="SimSun" w:hAnsi="Cambria Math"/>
                            <w:i/>
                            <w:iCs/>
                            <w:color w:val="000000"/>
                            <w:szCs w:val="22"/>
                            <w:lang w:eastAsia="zh-CN"/>
                          </w:rPr>
                        </m:ctrlPr>
                      </m:fPr>
                      <m:num>
                        <m:f>
                          <m:fPr>
                            <m:type m:val="skw"/>
                            <m:ctrlPr>
                              <w:rPr>
                                <w:rFonts w:ascii="Cambria Math" w:eastAsia="SimSun" w:hAnsi="Cambria Math"/>
                                <w:i/>
                                <w:iCs/>
                                <w:color w:val="000000"/>
                                <w:szCs w:val="22"/>
                                <w:lang w:eastAsia="zh-CN"/>
                              </w:rPr>
                            </m:ctrlPr>
                          </m:fPr>
                          <m:num>
                            <m:r>
                              <w:rPr>
                                <w:rFonts w:ascii="Cambria Math" w:eastAsia="SimSun" w:hAnsi="Cambria Math"/>
                                <w:color w:val="000000"/>
                                <w:szCs w:val="22"/>
                                <w:lang w:eastAsia="zh-CN"/>
                              </w:rPr>
                              <m:t>P</m:t>
                            </m:r>
                          </m:num>
                          <m:den>
                            <m:r>
                              <w:rPr>
                                <w:rFonts w:ascii="Cambria Math" w:eastAsia="SimSun" w:hAnsi="Cambria Math"/>
                                <w:color w:val="000000"/>
                                <w:szCs w:val="22"/>
                                <w:lang w:eastAsia="zh-CN"/>
                              </w:rPr>
                              <m:t>2</m:t>
                            </m:r>
                          </m:den>
                        </m:f>
                      </m:num>
                      <m:den>
                        <m:f>
                          <m:fPr>
                            <m:type m:val="skw"/>
                            <m:ctrlPr>
                              <w:rPr>
                                <w:rFonts w:ascii="Cambria Math" w:eastAsia="SimSun" w:hAnsi="Cambria Math"/>
                                <w:i/>
                                <w:iCs/>
                                <w:color w:val="000000"/>
                                <w:szCs w:val="22"/>
                                <w:lang w:eastAsia="zh-CN"/>
                              </w:rPr>
                            </m:ctrlPr>
                          </m:fPr>
                          <m:num>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num>
                          <m:den>
                            <m:r>
                              <w:rPr>
                                <w:rFonts w:ascii="Cambria Math" w:eastAsia="SimSun" w:hAnsi="Cambria Math"/>
                                <w:color w:val="000000"/>
                                <w:szCs w:val="22"/>
                                <w:lang w:eastAsia="zh-CN"/>
                              </w:rPr>
                              <m:t>2</m:t>
                            </m:r>
                          </m:den>
                        </m:f>
                      </m:den>
                    </m:f>
                  </m:e>
                </m:d>
              </m:e>
            </m:func>
          </m:e>
        </m:d>
        <m:r>
          <w:rPr>
            <w:rFonts w:ascii="Cambria Math" w:eastAsia="SimSun" w:hAnsi="Cambria Math"/>
            <w:color w:val="000000"/>
            <w:szCs w:val="22"/>
            <w:lang w:eastAsia="zh-CN"/>
          </w:rPr>
          <m:t>+rank×</m:t>
        </m:r>
        <m:d>
          <m:dPr>
            <m:ctrlPr>
              <w:rPr>
                <w:rFonts w:ascii="Cambria Math" w:eastAsia="SimSun" w:hAnsi="Cambria Math"/>
                <w:i/>
                <w:iCs/>
                <w:color w:val="000000"/>
                <w:szCs w:val="22"/>
                <w:lang w:eastAsia="zh-CN"/>
              </w:rPr>
            </m:ctrlPr>
          </m:dPr>
          <m:e>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 </m:t>
            </m:r>
            <m:d>
              <m:dPr>
                <m:begChr m:val="⌈"/>
                <m:endChr m:val="⌉"/>
                <m:ctrlPr>
                  <w:rPr>
                    <w:rFonts w:ascii="Cambria Math" w:eastAsia="SimSun" w:hAnsi="Cambria Math"/>
                    <w:i/>
                    <w:iCs/>
                    <w:color w:val="000000"/>
                    <w:szCs w:val="22"/>
                    <w:lang w:eastAsia="zh-CN"/>
                  </w:rPr>
                </m:ctrlPr>
              </m:dPr>
              <m:e>
                <m:func>
                  <m:funcPr>
                    <m:ctrlPr>
                      <w:rPr>
                        <w:rFonts w:ascii="Cambria Math" w:eastAsia="SimSun" w:hAnsi="Cambria Math"/>
                        <w:i/>
                        <w:iCs/>
                        <w:color w:val="000000"/>
                        <w:szCs w:val="22"/>
                        <w:lang w:eastAsia="zh-CN"/>
                      </w:rPr>
                    </m:ctrlPr>
                  </m:funcPr>
                  <m:fName>
                    <m:sSub>
                      <m:sSubPr>
                        <m:ctrlPr>
                          <w:rPr>
                            <w:rFonts w:ascii="Cambria Math" w:eastAsia="SimSun" w:hAnsi="Cambria Math"/>
                            <w:i/>
                            <w:iCs/>
                            <w:color w:val="000000"/>
                            <w:szCs w:val="22"/>
                            <w:lang w:eastAsia="zh-CN"/>
                          </w:rPr>
                        </m:ctrlPr>
                      </m:sSubPr>
                      <m:e>
                        <m:r>
                          <m:rPr>
                            <m:sty m:val="p"/>
                          </m:rPr>
                          <w:rPr>
                            <w:rFonts w:ascii="Cambria Math" w:eastAsia="SimSun" w:hAnsi="Cambria Math"/>
                            <w:color w:val="000000"/>
                            <w:lang w:eastAsia="zh-CN"/>
                          </w:rPr>
                          <m:t>log</m:t>
                        </m:r>
                      </m:e>
                      <m:sub>
                        <m:r>
                          <w:rPr>
                            <w:rFonts w:ascii="Cambria Math" w:eastAsia="SimSun" w:hAnsi="Cambria Math"/>
                            <w:color w:val="000000"/>
                            <w:szCs w:val="22"/>
                            <w:lang w:eastAsia="zh-CN"/>
                          </w:rPr>
                          <m:t>2</m:t>
                        </m:r>
                      </m:sub>
                    </m:sSub>
                  </m:fName>
                  <m:e>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func>
              </m:e>
            </m:d>
            <m:r>
              <w:rPr>
                <w:rFonts w:ascii="Cambria Math" w:eastAsia="SimSun" w:hAnsi="Cambria Math"/>
                <w:color w:val="000000"/>
                <w:szCs w:val="22"/>
                <w:lang w:eastAsia="zh-CN"/>
              </w:rPr>
              <m:t>+4+</m:t>
            </m:r>
            <m:d>
              <m:dPr>
                <m:ctrlPr>
                  <w:rPr>
                    <w:rFonts w:ascii="Cambria Math" w:eastAsia="SimSun" w:hAnsi="Cambria Math"/>
                    <w:i/>
                    <w:iCs/>
                    <w:color w:val="000000"/>
                    <w:szCs w:val="22"/>
                    <w:lang w:eastAsia="zh-CN"/>
                  </w:rPr>
                </m:ctrlPr>
              </m:dPr>
              <m:e>
                <m:r>
                  <w:rPr>
                    <w:rFonts w:ascii="Cambria Math" w:eastAsia="SimSun" w:hAnsi="Cambria Math"/>
                    <w:color w:val="000000"/>
                    <w:szCs w:val="22"/>
                    <w:lang w:eastAsia="zh-CN"/>
                  </w:rPr>
                  <m:t>4+3</m:t>
                </m:r>
              </m:e>
            </m:d>
            <m:d>
              <m:dPr>
                <m:ctrlPr>
                  <w:rPr>
                    <w:rFonts w:ascii="Cambria Math" w:eastAsia="SimSun" w:hAnsi="Cambria Math"/>
                    <w:i/>
                    <w:iCs/>
                    <w:color w:val="000000"/>
                    <w:szCs w:val="22"/>
                    <w:lang w:eastAsia="zh-CN"/>
                  </w:rPr>
                </m:ctrlPr>
              </m:dPr>
              <m:e>
                <m:r>
                  <w:rPr>
                    <w:rFonts w:ascii="Cambria Math" w:eastAsia="SimSun" w:hAnsi="Cambria Math"/>
                    <w:color w:val="000000"/>
                    <w:szCs w:val="22"/>
                    <w:lang w:eastAsia="zh-CN"/>
                  </w:rPr>
                  <m:t>β</m:t>
                </m:r>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e>
            </m:d>
          </m:e>
        </m:d>
      </m:oMath>
      <w:r w:rsidR="008768D1">
        <w:rPr>
          <w:rFonts w:eastAsia="SimSun"/>
          <w:iCs/>
          <w:color w:val="000000"/>
          <w:szCs w:val="22"/>
          <w:lang w:eastAsia="zh-CN"/>
        </w:rPr>
        <w:t xml:space="preserve"> bits.</w:t>
      </w:r>
    </w:p>
    <w:p w14:paraId="0CE15E57" w14:textId="77777777" w:rsidR="008768D1" w:rsidRDefault="008768D1" w:rsidP="008768D1">
      <w:pPr>
        <w:spacing w:after="120"/>
        <w:jc w:val="both"/>
        <w:rPr>
          <w:rFonts w:eastAsia="SimSun"/>
          <w:color w:val="000000"/>
          <w:szCs w:val="22"/>
          <w:lang w:eastAsia="zh-CN"/>
        </w:rPr>
      </w:pPr>
      <w:r>
        <w:rPr>
          <w:rFonts w:eastAsia="SimSun"/>
          <w:iCs/>
          <w:color w:val="000000"/>
          <w:szCs w:val="22"/>
          <w:lang w:eastAsia="zh-CN"/>
        </w:rPr>
        <w:t xml:space="preserve">In Fig.1 we present two scenarios which represent the performance trends for </w:t>
      </w:r>
      <w:r>
        <w:rPr>
          <w:rFonts w:eastAsia="SimSun"/>
          <w:iCs/>
        </w:rPr>
        <w:t xml:space="preserve">CSI-RS ports </w:t>
      </w:r>
      <m:oMath>
        <m:r>
          <w:rPr>
            <w:rFonts w:ascii="Cambria Math" w:eastAsia="SimSun" w:hAnsi="Cambria Math"/>
          </w:rPr>
          <m:t>P=8,16</m:t>
        </m:r>
      </m:oMath>
      <w:r>
        <w:rPr>
          <w:rFonts w:eastAsia="SimSun"/>
        </w:rPr>
        <w:t xml:space="preserve"> 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The first scenario fixes </w:t>
      </w:r>
      <m:oMath>
        <m:r>
          <w:rPr>
            <w:rFonts w:ascii="Cambria Math" w:eastAsia="SimSun" w:hAnsi="Cambria Math"/>
            <w:color w:val="000000"/>
            <w:szCs w:val="22"/>
            <w:lang w:eastAsia="zh-CN"/>
          </w:rPr>
          <m:t>α=1</m:t>
        </m:r>
      </m:oMath>
      <w:r>
        <w:rPr>
          <w:rFonts w:eastAsia="SimSun"/>
          <w:color w:val="000000"/>
          <w:szCs w:val="22"/>
          <w:lang w:eastAsia="zh-CN"/>
        </w:rPr>
        <w:t xml:space="preserve"> and varies </w:t>
      </w:r>
      <m:oMath>
        <m:r>
          <w:rPr>
            <w:rFonts w:ascii="Cambria Math" w:eastAsia="SimSun" w:hAnsi="Cambria Math"/>
            <w:color w:val="000000"/>
            <w:szCs w:val="22"/>
            <w:lang w:eastAsia="zh-CN"/>
          </w:rPr>
          <m:t>β</m:t>
        </m:r>
      </m:oMath>
      <w:r>
        <w:rPr>
          <w:rFonts w:eastAsia="SimSun"/>
          <w:color w:val="000000"/>
          <w:szCs w:val="22"/>
          <w:lang w:eastAsia="zh-CN"/>
        </w:rPr>
        <w:t xml:space="preserve"> from ¼ to 1 (black colored curve). The second scenario fixes </w:t>
      </w:r>
      <m:oMath>
        <m:r>
          <w:rPr>
            <w:rFonts w:ascii="Cambria Math" w:eastAsia="SimSun" w:hAnsi="Cambria Math"/>
            <w:color w:val="000000"/>
            <w:szCs w:val="22"/>
            <w:lang w:eastAsia="zh-CN"/>
          </w:rPr>
          <m:t>β=1</m:t>
        </m:r>
      </m:oMath>
      <w:r>
        <w:rPr>
          <w:rFonts w:eastAsia="SimSun"/>
          <w:color w:val="000000"/>
          <w:szCs w:val="22"/>
          <w:lang w:eastAsia="zh-CN"/>
        </w:rPr>
        <w:t xml:space="preserve"> and varies </w:t>
      </w:r>
      <m:oMath>
        <m:r>
          <w:rPr>
            <w:rFonts w:ascii="Cambria Math" w:eastAsia="SimSun" w:hAnsi="Cambria Math"/>
            <w:color w:val="000000"/>
            <w:szCs w:val="22"/>
            <w:lang w:eastAsia="zh-CN"/>
          </w:rPr>
          <m:t>α</m:t>
        </m:r>
      </m:oMath>
      <w:r>
        <w:rPr>
          <w:rFonts w:eastAsia="SimSun"/>
          <w:color w:val="000000"/>
          <w:szCs w:val="22"/>
          <w:lang w:eastAsia="zh-CN"/>
        </w:rPr>
        <w:t xml:space="preserve"> from ½ to 1 (red colored curve). It is seen that the UPT and overhead increase monotonously in both these scenarios. It is also observed that </w:t>
      </w:r>
      <m:oMath>
        <m:r>
          <w:rPr>
            <w:rFonts w:ascii="Cambria Math" w:eastAsia="SimSun" w:hAnsi="Cambria Math"/>
            <w:color w:val="000000"/>
            <w:szCs w:val="22"/>
            <w:lang w:eastAsia="zh-CN"/>
          </w:rPr>
          <m:t>α=1</m:t>
        </m:r>
      </m:oMath>
      <w:r>
        <w:rPr>
          <w:rFonts w:eastAsia="SimSun"/>
          <w:color w:val="000000"/>
          <w:szCs w:val="22"/>
          <w:lang w:eastAsia="zh-CN"/>
        </w:rPr>
        <w:t xml:space="preserve"> yields a higher performance than </w:t>
      </w:r>
      <m:oMath>
        <m:r>
          <w:rPr>
            <w:rFonts w:ascii="Cambria Math" w:eastAsia="SimSun" w:hAnsi="Cambria Math"/>
            <w:color w:val="000000"/>
            <w:szCs w:val="22"/>
            <w:lang w:eastAsia="zh-CN"/>
          </w:rPr>
          <m:t>β=1</m:t>
        </m:r>
      </m:oMath>
      <w:r>
        <w:rPr>
          <w:rFonts w:eastAsia="SimSun"/>
          <w:color w:val="000000"/>
          <w:szCs w:val="22"/>
          <w:lang w:eastAsia="zh-CN"/>
        </w:rPr>
        <w:t xml:space="preserve"> for the same feedback overhead. This is since all the SD-FD pairs are selected with</w:t>
      </w:r>
      <m:oMath>
        <m:r>
          <w:rPr>
            <w:rFonts w:ascii="Cambria Math" w:eastAsia="SimSun" w:hAnsi="Cambria Math"/>
            <w:color w:val="000000"/>
            <w:szCs w:val="22"/>
            <w:lang w:eastAsia="zh-CN"/>
          </w:rPr>
          <m:t xml:space="preserve"> α=1</m:t>
        </m:r>
      </m:oMath>
      <w:r>
        <w:rPr>
          <w:rFonts w:eastAsia="SimSun"/>
          <w:color w:val="000000"/>
          <w:szCs w:val="22"/>
          <w:lang w:eastAsia="zh-CN"/>
        </w:rPr>
        <w:t xml:space="preserve">. Therefore, it can be assumed that the low feedback overhead – low performance regime corresponds to the parameter combinations with low values of </w:t>
      </w:r>
      <m:oMath>
        <m:r>
          <w:rPr>
            <w:rFonts w:ascii="Cambria Math" w:eastAsia="SimSun" w:hAnsi="Cambria Math"/>
            <w:color w:val="000000"/>
            <w:szCs w:val="22"/>
            <w:lang w:eastAsia="zh-CN"/>
          </w:rPr>
          <m:t>α</m:t>
        </m:r>
      </m:oMath>
      <w:r>
        <w:rPr>
          <w:rFonts w:eastAsia="SimSun"/>
          <w:color w:val="000000"/>
          <w:szCs w:val="22"/>
          <w:lang w:eastAsia="zh-CN"/>
        </w:rPr>
        <w:t xml:space="preserve">, the intermediate feedback overhead – intermediate performance regime corresponds to intermediate values of </w:t>
      </w:r>
      <m:oMath>
        <m:r>
          <w:rPr>
            <w:rFonts w:ascii="Cambria Math" w:eastAsia="SimSun" w:hAnsi="Cambria Math"/>
            <w:color w:val="000000"/>
            <w:szCs w:val="22"/>
            <w:lang w:eastAsia="zh-CN"/>
          </w:rPr>
          <m:t>α</m:t>
        </m:r>
      </m:oMath>
      <w:r>
        <w:rPr>
          <w:rFonts w:eastAsia="SimSun"/>
          <w:color w:val="000000"/>
          <w:szCs w:val="22"/>
          <w:lang w:eastAsia="zh-CN"/>
        </w:rPr>
        <w:t xml:space="preserve"> and </w:t>
      </w:r>
      <m:oMath>
        <m:r>
          <w:rPr>
            <w:rFonts w:ascii="Cambria Math" w:eastAsia="SimSun" w:hAnsi="Cambria Math"/>
            <w:color w:val="000000"/>
            <w:szCs w:val="22"/>
            <w:lang w:eastAsia="zh-CN"/>
          </w:rPr>
          <m:t>β</m:t>
        </m:r>
      </m:oMath>
      <w:r>
        <w:rPr>
          <w:rFonts w:eastAsia="SimSun"/>
          <w:color w:val="000000"/>
          <w:szCs w:val="22"/>
          <w:lang w:eastAsia="zh-CN"/>
        </w:rPr>
        <w:t xml:space="preserve">, and the high feedback overhead – high performance regime corresponds to higher values of </w:t>
      </w:r>
      <m:oMath>
        <m:r>
          <w:rPr>
            <w:rFonts w:ascii="Cambria Math" w:eastAsia="SimSun" w:hAnsi="Cambria Math"/>
            <w:color w:val="000000"/>
            <w:szCs w:val="22"/>
            <w:lang w:eastAsia="zh-CN"/>
          </w:rPr>
          <m:t>α</m:t>
        </m:r>
      </m:oMath>
      <w:r>
        <w:rPr>
          <w:rFonts w:eastAsia="SimSun"/>
          <w:color w:val="000000"/>
          <w:szCs w:val="22"/>
          <w:lang w:eastAsia="zh-CN"/>
        </w:rPr>
        <w:t xml:space="preserve"> and </w:t>
      </w:r>
      <m:oMath>
        <m:r>
          <w:rPr>
            <w:rFonts w:ascii="Cambria Math" w:eastAsia="SimSun" w:hAnsi="Cambria Math"/>
            <w:color w:val="000000"/>
            <w:szCs w:val="22"/>
            <w:lang w:eastAsia="zh-CN"/>
          </w:rPr>
          <m:t>β</m:t>
        </m:r>
      </m:oMath>
      <w:r>
        <w:rPr>
          <w:rFonts w:eastAsia="SimSun"/>
          <w:color w:val="000000"/>
          <w:szCs w:val="22"/>
          <w:lang w:eastAsia="zh-CN"/>
        </w:rPr>
        <w:t>.</w:t>
      </w:r>
    </w:p>
    <w:p w14:paraId="607916F1" w14:textId="77777777" w:rsidR="00D57C85" w:rsidRDefault="00D57C85" w:rsidP="008768D1">
      <w:pPr>
        <w:spacing w:after="120"/>
        <w:jc w:val="both"/>
        <w:rPr>
          <w:rFonts w:eastAsia="SimSun"/>
          <w:color w:val="000000"/>
          <w:szCs w:val="22"/>
          <w:lang w:eastAsia="zh-CN"/>
        </w:rPr>
      </w:pPr>
    </w:p>
    <w:tbl>
      <w:tblPr>
        <w:tblStyle w:val="TableGrid"/>
        <w:tblW w:w="9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firstRow="0" w:lastRow="0" w:firstColumn="1" w:lastColumn="0" w:noHBand="1" w:noVBand="1"/>
      </w:tblPr>
      <w:tblGrid>
        <w:gridCol w:w="4699"/>
        <w:gridCol w:w="4700"/>
      </w:tblGrid>
      <w:tr w:rsidR="008768D1" w14:paraId="04F5771C" w14:textId="77777777" w:rsidTr="00A9734F">
        <w:trPr>
          <w:trHeight w:val="2849"/>
        </w:trPr>
        <w:tc>
          <w:tcPr>
            <w:tcW w:w="4699" w:type="dxa"/>
            <w:vAlign w:val="center"/>
          </w:tcPr>
          <w:p w14:paraId="3CECE2EF" w14:textId="77777777" w:rsidR="008768D1" w:rsidRDefault="008768D1" w:rsidP="00A9734F">
            <w:pPr>
              <w:spacing w:after="120"/>
              <w:jc w:val="center"/>
              <w:rPr>
                <w:rFonts w:eastAsia="SimSun"/>
                <w:color w:val="000000"/>
                <w:szCs w:val="22"/>
                <w:lang w:eastAsia="zh-CN"/>
              </w:rPr>
            </w:pPr>
            <w:r>
              <w:rPr>
                <w:rFonts w:eastAsia="SimSun"/>
                <w:noProof/>
                <w:color w:val="000000"/>
                <w:szCs w:val="22"/>
                <w:lang w:eastAsia="zh-TW"/>
              </w:rPr>
              <w:drawing>
                <wp:inline distT="0" distB="0" distL="0" distR="0" wp14:anchorId="516758F9" wp14:editId="04CD1EB4">
                  <wp:extent cx="2127250" cy="1609881"/>
                  <wp:effectExtent l="0" t="0" r="635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port_kvary.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37274" cy="1617467"/>
                          </a:xfrm>
                          <a:prstGeom prst="rect">
                            <a:avLst/>
                          </a:prstGeom>
                        </pic:spPr>
                      </pic:pic>
                    </a:graphicData>
                  </a:graphic>
                </wp:inline>
              </w:drawing>
            </w:r>
          </w:p>
          <w:p w14:paraId="66CAAE8F" w14:textId="77777777" w:rsidR="008768D1" w:rsidRDefault="008768D1" w:rsidP="00A9734F">
            <w:pPr>
              <w:spacing w:after="120"/>
              <w:jc w:val="center"/>
              <w:rPr>
                <w:rFonts w:eastAsia="SimSun"/>
                <w:color w:val="000000"/>
                <w:szCs w:val="22"/>
                <w:lang w:eastAsia="zh-CN"/>
              </w:rPr>
            </w:pPr>
            <w:r>
              <w:rPr>
                <w:rFonts w:eastAsia="SimSun"/>
                <w:color w:val="000000"/>
                <w:szCs w:val="22"/>
                <w:lang w:eastAsia="zh-CN"/>
              </w:rPr>
              <w:t>(a)</w:t>
            </w:r>
          </w:p>
        </w:tc>
        <w:tc>
          <w:tcPr>
            <w:tcW w:w="4700" w:type="dxa"/>
            <w:vAlign w:val="center"/>
          </w:tcPr>
          <w:p w14:paraId="08978596" w14:textId="77777777" w:rsidR="008768D1" w:rsidRDefault="008768D1" w:rsidP="00A9734F">
            <w:pPr>
              <w:spacing w:after="120"/>
              <w:jc w:val="center"/>
              <w:rPr>
                <w:rFonts w:eastAsia="SimSun"/>
                <w:color w:val="000000"/>
                <w:szCs w:val="22"/>
                <w:lang w:eastAsia="zh-CN"/>
              </w:rPr>
            </w:pPr>
            <w:r>
              <w:rPr>
                <w:rFonts w:eastAsia="SimSun"/>
                <w:noProof/>
                <w:color w:val="000000"/>
                <w:szCs w:val="22"/>
                <w:lang w:eastAsia="zh-TW"/>
              </w:rPr>
              <w:drawing>
                <wp:inline distT="0" distB="0" distL="0" distR="0" wp14:anchorId="4C1F957D" wp14:editId="72B6BBCB">
                  <wp:extent cx="2097962"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6port_kvar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37699" cy="1649919"/>
                          </a:xfrm>
                          <a:prstGeom prst="rect">
                            <a:avLst/>
                          </a:prstGeom>
                        </pic:spPr>
                      </pic:pic>
                    </a:graphicData>
                  </a:graphic>
                </wp:inline>
              </w:drawing>
            </w:r>
          </w:p>
          <w:p w14:paraId="37EC729B" w14:textId="77777777" w:rsidR="008768D1" w:rsidRDefault="008768D1" w:rsidP="00A9734F">
            <w:pPr>
              <w:keepNext/>
              <w:spacing w:after="120"/>
              <w:jc w:val="center"/>
              <w:rPr>
                <w:rFonts w:eastAsia="SimSun"/>
                <w:color w:val="000000"/>
                <w:szCs w:val="22"/>
                <w:lang w:eastAsia="zh-CN"/>
              </w:rPr>
            </w:pPr>
            <w:r>
              <w:rPr>
                <w:rFonts w:eastAsia="SimSun"/>
                <w:color w:val="000000"/>
                <w:szCs w:val="22"/>
                <w:lang w:eastAsia="zh-CN"/>
              </w:rPr>
              <w:t>(b)</w:t>
            </w:r>
          </w:p>
        </w:tc>
      </w:tr>
    </w:tbl>
    <w:p w14:paraId="57E715A2" w14:textId="77777777" w:rsidR="008768D1" w:rsidRDefault="008768D1" w:rsidP="008768D1">
      <w:pPr>
        <w:pStyle w:val="Caption"/>
        <w:jc w:val="center"/>
        <w:rPr>
          <w:rFonts w:eastAsia="SimSun"/>
          <w:color w:val="000000"/>
          <w:szCs w:val="22"/>
          <w:lang w:eastAsia="zh-CN"/>
        </w:rPr>
      </w:pPr>
      <w:r>
        <w:t xml:space="preserve">Fig. </w:t>
      </w:r>
      <w:r>
        <w:fldChar w:fldCharType="begin"/>
      </w:r>
      <w:r>
        <w:instrText xml:space="preserve"> SEQ Fig. \* ARABIC </w:instrText>
      </w:r>
      <w:r>
        <w:fldChar w:fldCharType="separate"/>
      </w:r>
      <w:r>
        <w:rPr>
          <w:noProof/>
        </w:rPr>
        <w:t>1</w:t>
      </w:r>
      <w:r>
        <w:fldChar w:fldCharType="end"/>
      </w:r>
      <w:r>
        <w:t xml:space="preserve"> UPT vs overhead for (a) 8 port and (b) 16 port CSI-RS</w:t>
      </w:r>
    </w:p>
    <w:p w14:paraId="5735C4FD" w14:textId="77777777" w:rsidR="008768D1" w:rsidRPr="007771E7" w:rsidRDefault="008768D1" w:rsidP="008768D1">
      <w:pPr>
        <w:spacing w:after="120"/>
        <w:rPr>
          <w:rFonts w:eastAsia="SimSun"/>
          <w:color w:val="000000"/>
          <w:szCs w:val="22"/>
          <w:lang w:val="en-GB" w:eastAsia="zh-CN"/>
        </w:rPr>
      </w:pPr>
    </w:p>
    <w:p w14:paraId="44D2EF48" w14:textId="77777777" w:rsidR="008768D1" w:rsidRDefault="008768D1" w:rsidP="008768D1">
      <w:pPr>
        <w:spacing w:after="120"/>
        <w:jc w:val="both"/>
        <w:rPr>
          <w:rFonts w:eastAsia="SimSun"/>
          <w:color w:val="000000"/>
          <w:szCs w:val="22"/>
          <w:lang w:eastAsia="zh-CN"/>
        </w:rPr>
      </w:pPr>
      <w:r w:rsidRPr="007771E7">
        <w:rPr>
          <w:rFonts w:eastAsia="SimSun"/>
          <w:b/>
          <w:color w:val="000000"/>
          <w:szCs w:val="22"/>
          <w:lang w:eastAsia="zh-CN"/>
        </w:rPr>
        <w:t>Observation</w:t>
      </w:r>
      <w:r>
        <w:rPr>
          <w:rFonts w:eastAsia="SimSun"/>
          <w:b/>
          <w:color w:val="000000"/>
          <w:szCs w:val="22"/>
          <w:lang w:eastAsia="zh-CN"/>
        </w:rPr>
        <w:t xml:space="preserve"> 1</w:t>
      </w:r>
      <w:r w:rsidRPr="007771E7">
        <w:rPr>
          <w:rFonts w:eastAsia="SimSun"/>
          <w:b/>
          <w:color w:val="000000"/>
          <w:szCs w:val="22"/>
          <w:lang w:eastAsia="zh-CN"/>
        </w:rPr>
        <w:t>:</w:t>
      </w:r>
      <w:r>
        <w:rPr>
          <w:rFonts w:eastAsia="SimSun"/>
          <w:color w:val="000000"/>
          <w:szCs w:val="22"/>
          <w:lang w:eastAsia="zh-CN"/>
        </w:rPr>
        <w:t xml:space="preserve"> The low, intermediate, and high feedback overhead regimes translate to corresponding low, intermediate and high candidate values of </w:t>
      </w:r>
      <m:oMath>
        <m:r>
          <w:rPr>
            <w:rFonts w:ascii="Cambria Math" w:eastAsia="SimSun" w:hAnsi="Cambria Math"/>
            <w:color w:val="000000"/>
            <w:szCs w:val="22"/>
            <w:lang w:eastAsia="zh-CN"/>
          </w:rPr>
          <m:t>α</m:t>
        </m:r>
      </m:oMath>
      <w:r>
        <w:rPr>
          <w:rFonts w:eastAsia="SimSun"/>
          <w:color w:val="000000"/>
          <w:szCs w:val="22"/>
          <w:lang w:eastAsia="zh-CN"/>
        </w:rPr>
        <w:t xml:space="preserve"> and </w:t>
      </w:r>
      <m:oMath>
        <m:r>
          <w:rPr>
            <w:rFonts w:ascii="Cambria Math" w:eastAsia="SimSun" w:hAnsi="Cambria Math"/>
            <w:color w:val="000000"/>
            <w:szCs w:val="22"/>
            <w:lang w:eastAsia="zh-CN"/>
          </w:rPr>
          <m:t>β</m:t>
        </m:r>
      </m:oMath>
      <w:r>
        <w:rPr>
          <w:rFonts w:eastAsia="SimSun"/>
          <w:color w:val="000000"/>
          <w:szCs w:val="22"/>
          <w:lang w:eastAsia="zh-CN"/>
        </w:rPr>
        <w:t>.</w:t>
      </w:r>
    </w:p>
    <w:p w14:paraId="6B328109" w14:textId="77777777" w:rsidR="008768D1" w:rsidRDefault="008768D1" w:rsidP="008768D1">
      <w:pPr>
        <w:spacing w:after="120"/>
        <w:jc w:val="both"/>
        <w:rPr>
          <w:rFonts w:eastAsia="SimSun"/>
          <w:color w:val="000000"/>
          <w:szCs w:val="22"/>
          <w:lang w:eastAsia="zh-CN"/>
        </w:rPr>
      </w:pPr>
      <w:r>
        <w:rPr>
          <w:rFonts w:eastAsia="SimSun"/>
          <w:color w:val="000000"/>
          <w:szCs w:val="22"/>
          <w:lang w:eastAsia="zh-CN"/>
        </w:rPr>
        <w:t xml:space="preserve">Based on the above observation, in Fig. 2 we present the simulation results for 16 port CSI-RS with the following 5 parameter combination triplets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1,1,1</m:t>
            </m:r>
          </m:e>
        </m:d>
      </m:oMath>
      <w:r>
        <w:rPr>
          <w:rFonts w:eastAsia="SimSun"/>
          <w:color w:val="000000"/>
          <w:szCs w:val="22"/>
          <w:lang w:eastAsia="zh-CN"/>
        </w:rPr>
        <w:t>. It is seen that both the UPT performance and feedback overhead range from low to high for these combinations.</w:t>
      </w:r>
    </w:p>
    <w:p w14:paraId="45AA0FD9" w14:textId="77777777" w:rsidR="00D57C85" w:rsidRDefault="00D57C85" w:rsidP="008768D1">
      <w:pPr>
        <w:spacing w:after="120"/>
        <w:jc w:val="both"/>
        <w:rPr>
          <w:rFonts w:eastAsia="SimSun"/>
          <w:color w:val="000000"/>
          <w:szCs w:val="22"/>
          <w:lang w:eastAsia="zh-CN"/>
        </w:rPr>
      </w:pPr>
    </w:p>
    <w:p w14:paraId="0B8D14FB" w14:textId="77777777" w:rsidR="008768D1" w:rsidRDefault="008768D1" w:rsidP="008768D1">
      <w:pPr>
        <w:keepNext/>
        <w:spacing w:after="120"/>
        <w:jc w:val="center"/>
      </w:pPr>
      <w:r>
        <w:rPr>
          <w:rFonts w:eastAsia="SimSun"/>
          <w:noProof/>
          <w:color w:val="000000"/>
          <w:szCs w:val="22"/>
          <w:lang w:eastAsia="zh-TW"/>
        </w:rPr>
        <w:lastRenderedPageBreak/>
        <w:drawing>
          <wp:inline distT="0" distB="0" distL="0" distR="0" wp14:anchorId="674F3D5A" wp14:editId="65F18108">
            <wp:extent cx="2273300" cy="174343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6port_p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2054" cy="1750146"/>
                    </a:xfrm>
                    <a:prstGeom prst="rect">
                      <a:avLst/>
                    </a:prstGeom>
                  </pic:spPr>
                </pic:pic>
              </a:graphicData>
            </a:graphic>
          </wp:inline>
        </w:drawing>
      </w:r>
    </w:p>
    <w:p w14:paraId="3E6AAB70" w14:textId="77777777" w:rsidR="008768D1" w:rsidRDefault="008768D1" w:rsidP="008768D1">
      <w:pPr>
        <w:pStyle w:val="Caption"/>
        <w:jc w:val="center"/>
        <w:rPr>
          <w:rFonts w:eastAsia="SimSun"/>
          <w:color w:val="000000"/>
          <w:szCs w:val="22"/>
          <w:lang w:eastAsia="zh-CN"/>
        </w:rPr>
      </w:pPr>
      <w:r>
        <w:t xml:space="preserve">Fig. </w:t>
      </w:r>
      <w:r>
        <w:fldChar w:fldCharType="begin"/>
      </w:r>
      <w:r>
        <w:instrText xml:space="preserve"> SEQ Fig. \* ARABIC </w:instrText>
      </w:r>
      <w:r>
        <w:fldChar w:fldCharType="separate"/>
      </w:r>
      <w:r>
        <w:rPr>
          <w:noProof/>
        </w:rPr>
        <w:t>2</w:t>
      </w:r>
      <w:r>
        <w:fldChar w:fldCharType="end"/>
      </w:r>
      <w:r>
        <w:t xml:space="preserve"> UPT vs overhead for 16 port CSI-RS with the five parameter combinations in Table 1</w:t>
      </w:r>
    </w:p>
    <w:p w14:paraId="622A5523" w14:textId="77777777" w:rsidR="00D57C85" w:rsidRDefault="00D57C85" w:rsidP="008768D1">
      <w:pPr>
        <w:spacing w:after="120"/>
        <w:rPr>
          <w:rFonts w:eastAsia="SimSun"/>
          <w:color w:val="000000"/>
          <w:szCs w:val="22"/>
          <w:lang w:eastAsia="zh-CN"/>
        </w:rPr>
      </w:pPr>
    </w:p>
    <w:p w14:paraId="1D3FC1C1" w14:textId="77777777" w:rsidR="008768D1" w:rsidRDefault="008768D1" w:rsidP="00987C4F">
      <w:pPr>
        <w:rPr>
          <w:rFonts w:eastAsia="SimSun"/>
          <w:color w:val="000000"/>
          <w:szCs w:val="22"/>
          <w:lang w:eastAsia="zh-CN"/>
        </w:rPr>
      </w:pPr>
      <w:r>
        <w:rPr>
          <w:rFonts w:eastAsia="SimSun"/>
          <w:color w:val="000000"/>
          <w:szCs w:val="22"/>
          <w:lang w:eastAsia="zh-CN"/>
        </w:rPr>
        <w:t>The five parameter combinations (PC) are tabulated below for convenience:</w:t>
      </w:r>
    </w:p>
    <w:tbl>
      <w:tblPr>
        <w:tblW w:w="3060" w:type="dxa"/>
        <w:jc w:val="center"/>
        <w:tblCellMar>
          <w:left w:w="0" w:type="dxa"/>
          <w:right w:w="0" w:type="dxa"/>
        </w:tblCellMar>
        <w:tblLook w:val="04A0" w:firstRow="1" w:lastRow="0" w:firstColumn="1" w:lastColumn="0" w:noHBand="0" w:noVBand="1"/>
      </w:tblPr>
      <w:tblGrid>
        <w:gridCol w:w="810"/>
        <w:gridCol w:w="900"/>
        <w:gridCol w:w="630"/>
        <w:gridCol w:w="720"/>
      </w:tblGrid>
      <w:tr w:rsidR="008768D1" w14:paraId="6D760BB4" w14:textId="77777777" w:rsidTr="00A9734F">
        <w:trPr>
          <w:trHeight w:val="349"/>
          <w:jc w:val="center"/>
        </w:trPr>
        <w:tc>
          <w:tcPr>
            <w:tcW w:w="810" w:type="dxa"/>
            <w:tcBorders>
              <w:top w:val="single" w:sz="8" w:space="0" w:color="000000"/>
              <w:left w:val="single" w:sz="8" w:space="0" w:color="000000"/>
              <w:right w:val="single" w:sz="8" w:space="0" w:color="000000"/>
            </w:tcBorders>
            <w:vAlign w:val="center"/>
          </w:tcPr>
          <w:p w14:paraId="31F8C954" w14:textId="77777777" w:rsidR="008768D1" w:rsidRPr="00BA1716" w:rsidRDefault="008768D1" w:rsidP="00A9734F">
            <w:pPr>
              <w:spacing w:after="0" w:line="254" w:lineRule="auto"/>
              <w:jc w:val="center"/>
              <w:rPr>
                <w:rFonts w:ascii="Arial" w:hAnsi="Arial"/>
                <w:color w:val="000000" w:themeColor="text1"/>
                <w:sz w:val="20"/>
                <w:lang w:val="fr-FR" w:eastAsia="fr-FR"/>
              </w:rPr>
            </w:pPr>
            <w:r w:rsidRPr="00BA1716">
              <w:rPr>
                <w:rFonts w:eastAsia="Calibri"/>
                <w:i/>
                <w:color w:val="000000"/>
                <w:sz w:val="20"/>
                <w:lang w:eastAsia="en-GB"/>
              </w:rPr>
              <w:t>PC</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0688B" w14:textId="77777777" w:rsidR="008768D1" w:rsidRPr="00BA1716" w:rsidRDefault="008768D1" w:rsidP="00A9734F">
            <w:pPr>
              <w:spacing w:after="0" w:line="254" w:lineRule="auto"/>
              <w:jc w:val="center"/>
              <w:rPr>
                <w:rFonts w:ascii="Arial" w:hAnsi="Arial" w:cs="Arial"/>
                <w:color w:val="000000" w:themeColor="text1"/>
                <w:sz w:val="20"/>
                <w:lang w:val="fr-FR" w:eastAsia="fr-FR"/>
              </w:rPr>
            </w:pPr>
            <m:oMathPara>
              <m:oMath>
                <m:r>
                  <w:rPr>
                    <w:rFonts w:ascii="Cambria Math" w:hAnsi="Cambria Math" w:cs="Arial"/>
                    <w:color w:val="000000" w:themeColor="text1"/>
                    <w:sz w:val="20"/>
                    <w:lang w:val="fr-FR" w:eastAsia="fr-FR"/>
                  </w:rPr>
                  <m:t>α</m:t>
                </m:r>
              </m:oMath>
            </m:oMathPara>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C76BD9" w14:textId="77777777" w:rsidR="008768D1" w:rsidRPr="00BA1716" w:rsidRDefault="008768D1" w:rsidP="00A9734F">
            <w:pPr>
              <w:spacing w:after="0" w:line="254" w:lineRule="auto"/>
              <w:jc w:val="center"/>
              <w:rPr>
                <w:rFonts w:ascii="Arial" w:hAnsi="Arial" w:cs="Arial"/>
                <w:color w:val="000000" w:themeColor="text1"/>
                <w:sz w:val="20"/>
                <w:lang w:val="fr-FR" w:eastAsia="fr-FR"/>
              </w:rPr>
            </w:pPr>
            <m:oMathPara>
              <m:oMath>
                <m:r>
                  <w:rPr>
                    <w:rFonts w:ascii="Cambria Math" w:hAnsi="Cambria Math"/>
                    <w:color w:val="000000" w:themeColor="text1"/>
                    <w:sz w:val="20"/>
                    <w:lang w:val="fr-FR" w:eastAsia="fr-FR"/>
                  </w:rPr>
                  <m:t>β</m:t>
                </m:r>
              </m:oMath>
            </m:oMathPara>
          </w:p>
        </w:tc>
        <w:tc>
          <w:tcPr>
            <w:tcW w:w="720" w:type="dxa"/>
            <w:tcBorders>
              <w:top w:val="single" w:sz="8" w:space="0" w:color="000000"/>
              <w:left w:val="single" w:sz="8" w:space="0" w:color="000000"/>
              <w:right w:val="single" w:sz="8" w:space="0" w:color="000000"/>
            </w:tcBorders>
          </w:tcPr>
          <w:p w14:paraId="58812505" w14:textId="77777777" w:rsidR="008768D1" w:rsidRPr="00BA1716" w:rsidRDefault="001E2016" w:rsidP="00A9734F">
            <w:pPr>
              <w:spacing w:after="0" w:line="254" w:lineRule="auto"/>
              <w:jc w:val="center"/>
              <w:rPr>
                <w:rFonts w:ascii="Cambria Math" w:hAnsi="Cambria Math" w:cs="Arial"/>
                <w:i/>
                <w:color w:val="000000" w:themeColor="text1"/>
                <w:sz w:val="20"/>
                <w:lang w:val="fr-FR" w:eastAsia="fr-FR"/>
              </w:rPr>
            </w:pPr>
            <m:oMathPara>
              <m:oMath>
                <m:sSub>
                  <m:sSubPr>
                    <m:ctrlPr>
                      <w:rPr>
                        <w:rFonts w:ascii="Cambria Math" w:hAnsi="Cambria Math" w:cs="Arial"/>
                        <w:i/>
                        <w:color w:val="000000" w:themeColor="text1"/>
                        <w:sz w:val="20"/>
                        <w:lang w:val="fr-FR" w:eastAsia="fr-FR"/>
                      </w:rPr>
                    </m:ctrlPr>
                  </m:sSubPr>
                  <m:e>
                    <m:r>
                      <w:rPr>
                        <w:rFonts w:ascii="Cambria Math" w:hAnsi="Cambria Math" w:cs="Arial"/>
                        <w:color w:val="000000" w:themeColor="text1"/>
                        <w:sz w:val="20"/>
                        <w:lang w:val="fr-FR" w:eastAsia="fr-FR"/>
                      </w:rPr>
                      <m:t>M</m:t>
                    </m:r>
                  </m:e>
                  <m:sub>
                    <m:r>
                      <w:rPr>
                        <w:rFonts w:ascii="Cambria Math" w:hAnsi="Cambria Math" w:cs="Arial"/>
                        <w:color w:val="000000" w:themeColor="text1"/>
                        <w:sz w:val="20"/>
                        <w:lang w:val="fr-FR" w:eastAsia="fr-FR"/>
                      </w:rPr>
                      <m:t>v</m:t>
                    </m:r>
                  </m:sub>
                </m:sSub>
              </m:oMath>
            </m:oMathPara>
          </w:p>
        </w:tc>
      </w:tr>
      <w:tr w:rsidR="008768D1" w14:paraId="3F3EDB3A"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4ABDEE4"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3092BD40"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 xml:space="preserve">½ </w:t>
            </w:r>
          </w:p>
        </w:tc>
        <w:tc>
          <w:tcPr>
            <w:tcW w:w="6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087313B9"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 xml:space="preserve">½ </w:t>
            </w:r>
          </w:p>
        </w:tc>
        <w:tc>
          <w:tcPr>
            <w:tcW w:w="72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C86105"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sidRPr="001600A5">
              <w:rPr>
                <w:rFonts w:ascii="Times" w:hAnsi="Times" w:cs="Times"/>
                <w:color w:val="000000" w:themeColor="dark1"/>
                <w:kern w:val="24"/>
                <w:sz w:val="20"/>
                <w:szCs w:val="36"/>
              </w:rPr>
              <w:t>1</w:t>
            </w:r>
          </w:p>
        </w:tc>
      </w:tr>
      <w:tr w:rsidR="008768D1" w14:paraId="5EB9FFD4"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96D14D0"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18C45A1D"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 xml:space="preserve">¾ </w:t>
            </w:r>
          </w:p>
        </w:tc>
        <w:tc>
          <w:tcPr>
            <w:tcW w:w="6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3FC1C940"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 xml:space="preserve">½ </w:t>
            </w:r>
            <w:r w:rsidRPr="00BA1716">
              <w:rPr>
                <w:rFonts w:ascii="Times" w:hAnsi="Times" w:cs="Times"/>
                <w:color w:val="000000" w:themeColor="dark1"/>
                <w:kern w:val="24"/>
                <w:sz w:val="20"/>
                <w:szCs w:val="34"/>
              </w:rPr>
              <w:t xml:space="preserve">  </w:t>
            </w:r>
          </w:p>
        </w:tc>
        <w:tc>
          <w:tcPr>
            <w:tcW w:w="72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52775E"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r>
      <w:tr w:rsidR="008768D1" w14:paraId="5627031E"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20984813"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3</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11D580"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3845C1"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sidRPr="00BA1716">
              <w:rPr>
                <w:rFonts w:ascii="Times" w:hAnsi="Times" w:cs="Times"/>
                <w:color w:val="000000" w:themeColor="dark1"/>
                <w:kern w:val="24"/>
                <w:sz w:val="20"/>
                <w:szCs w:val="34"/>
              </w:rPr>
              <w:t xml:space="preserve">½ </w:t>
            </w:r>
          </w:p>
        </w:tc>
        <w:tc>
          <w:tcPr>
            <w:tcW w:w="720" w:type="dxa"/>
            <w:tcBorders>
              <w:top w:val="single" w:sz="8" w:space="0" w:color="000000"/>
              <w:left w:val="single" w:sz="8" w:space="0" w:color="000000"/>
              <w:bottom w:val="single" w:sz="8" w:space="0" w:color="000000"/>
              <w:right w:val="single" w:sz="8" w:space="0" w:color="000000"/>
            </w:tcBorders>
            <w:vAlign w:val="center"/>
          </w:tcPr>
          <w:p w14:paraId="09D89DB6"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r>
      <w:tr w:rsidR="008768D1" w14:paraId="420D9DEC"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31AF805D"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4</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DC3E9C"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 xml:space="preserve">¾ </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5AC3D0"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p>
        </w:tc>
        <w:tc>
          <w:tcPr>
            <w:tcW w:w="720" w:type="dxa"/>
            <w:tcBorders>
              <w:top w:val="single" w:sz="8" w:space="0" w:color="000000"/>
              <w:left w:val="single" w:sz="8" w:space="0" w:color="000000"/>
              <w:bottom w:val="single" w:sz="8" w:space="0" w:color="000000"/>
              <w:right w:val="single" w:sz="8" w:space="0" w:color="000000"/>
            </w:tcBorders>
            <w:vAlign w:val="center"/>
          </w:tcPr>
          <w:p w14:paraId="3516AD93"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r>
      <w:tr w:rsidR="008768D1" w14:paraId="7E9DA49D"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1F702D78"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5</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8D1A0E"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2D4D2D"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r w:rsidRPr="00BA1716">
              <w:rPr>
                <w:rFonts w:ascii="Times" w:hAnsi="Times" w:cs="Times"/>
                <w:color w:val="000000" w:themeColor="dark1"/>
                <w:kern w:val="24"/>
                <w:sz w:val="20"/>
                <w:szCs w:val="34"/>
              </w:rPr>
              <w:t xml:space="preserve">  </w:t>
            </w:r>
          </w:p>
        </w:tc>
        <w:tc>
          <w:tcPr>
            <w:tcW w:w="720" w:type="dxa"/>
            <w:tcBorders>
              <w:top w:val="single" w:sz="8" w:space="0" w:color="000000"/>
              <w:left w:val="single" w:sz="8" w:space="0" w:color="000000"/>
              <w:bottom w:val="single" w:sz="8" w:space="0" w:color="000000"/>
              <w:right w:val="single" w:sz="8" w:space="0" w:color="000000"/>
            </w:tcBorders>
            <w:vAlign w:val="center"/>
          </w:tcPr>
          <w:p w14:paraId="79F672C3" w14:textId="77777777" w:rsidR="008768D1" w:rsidRPr="00BA1716" w:rsidRDefault="008768D1" w:rsidP="00A9734F">
            <w:pPr>
              <w:keepNext/>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r>
    </w:tbl>
    <w:p w14:paraId="00C10BF5" w14:textId="77777777" w:rsidR="008768D1" w:rsidRDefault="008768D1" w:rsidP="008768D1">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Parameter combinations with Mv = 1</w:t>
      </w:r>
    </w:p>
    <w:p w14:paraId="2E70D21F" w14:textId="77777777" w:rsidR="00DB6FA4" w:rsidRPr="00DB6FA4" w:rsidRDefault="00DB6FA4" w:rsidP="00DB6FA4">
      <w:pPr>
        <w:rPr>
          <w:lang w:val="en-GB"/>
        </w:rPr>
      </w:pPr>
    </w:p>
    <w:p w14:paraId="08F45F4B" w14:textId="4586BEB2" w:rsidR="008768D1" w:rsidRDefault="008768D1" w:rsidP="008768D1">
      <w:pPr>
        <w:jc w:val="both"/>
        <w:rPr>
          <w:lang w:val="en-GB"/>
        </w:rPr>
      </w:pPr>
      <w:r w:rsidRPr="005A58B6">
        <w:rPr>
          <w:b/>
          <w:lang w:val="en-GB"/>
        </w:rPr>
        <w:t>Proposal</w:t>
      </w:r>
      <w:r>
        <w:rPr>
          <w:b/>
          <w:lang w:val="en-GB"/>
        </w:rPr>
        <w:t xml:space="preserve"> </w:t>
      </w:r>
      <w:r w:rsidR="00A04BD7">
        <w:rPr>
          <w:b/>
          <w:lang w:val="en-GB"/>
        </w:rPr>
        <w:t>1</w:t>
      </w:r>
      <w:r>
        <w:rPr>
          <w:b/>
          <w:lang w:val="en-GB"/>
        </w:rPr>
        <w:t>1</w:t>
      </w:r>
      <w:r w:rsidRPr="005A58B6">
        <w:rPr>
          <w:b/>
          <w:lang w:val="en-GB"/>
        </w:rPr>
        <w:t>:</w:t>
      </w:r>
      <w:r>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rank 1,2, support the parameter combinations shown in Table 1,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1,1,1</m:t>
            </m:r>
          </m:e>
        </m:d>
      </m:oMath>
      <w:r>
        <w:rPr>
          <w:rFonts w:eastAsia="SimSun"/>
          <w:color w:val="000000"/>
          <w:szCs w:val="22"/>
          <w:lang w:eastAsia="zh-CN"/>
        </w:rPr>
        <w:t>.</w:t>
      </w:r>
    </w:p>
    <w:p w14:paraId="21F876F2" w14:textId="77777777" w:rsidR="008768D1" w:rsidRDefault="001E2016" w:rsidP="008768D1">
      <w:pPr>
        <w:jc w:val="both"/>
        <w:rPr>
          <w:lang w:val="en-GB"/>
        </w:rPr>
      </w:pP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008768D1">
        <w:rPr>
          <w:lang w:val="en-GB"/>
        </w:rPr>
        <w:t xml:space="preserve"> is a UE optional feature which is desired to yield higher UPT at the cost of higher feedback overhead. This means that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008768D1">
        <w:rPr>
          <w:lang w:val="en-GB"/>
        </w:rPr>
        <w:t xml:space="preserve">, the UPT and overhead are expected to be higher than those obtained using the five combinations proposed in Table 1. This is only possible with higher values of </w:t>
      </w:r>
      <m:oMath>
        <m:r>
          <w:rPr>
            <w:rFonts w:ascii="Cambria Math" w:hAnsi="Cambria Math"/>
            <w:lang w:val="en-GB"/>
          </w:rPr>
          <m:t>α</m:t>
        </m:r>
      </m:oMath>
      <w:r w:rsidR="008768D1">
        <w:rPr>
          <w:lang w:val="en-GB"/>
        </w:rPr>
        <w:t xml:space="preserve"> and </w:t>
      </w:r>
      <m:oMath>
        <m:r>
          <w:rPr>
            <w:rFonts w:ascii="Cambria Math" w:hAnsi="Cambria Math"/>
            <w:lang w:val="en-GB"/>
          </w:rPr>
          <m:t>β</m:t>
        </m:r>
      </m:oMath>
      <w:r w:rsidR="008768D1">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008768D1">
        <w:rPr>
          <w:lang w:val="en-GB"/>
        </w:rPr>
        <w:t xml:space="preserve">. The rationale for having higher </w:t>
      </w:r>
      <m:oMath>
        <m:r>
          <w:rPr>
            <w:rFonts w:ascii="Cambria Math" w:hAnsi="Cambria Math"/>
            <w:lang w:val="en-GB"/>
          </w:rPr>
          <m:t>α</m:t>
        </m:r>
      </m:oMath>
      <w:r w:rsidR="008768D1">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sidR="008768D1">
        <w:rPr>
          <w:lang w:val="en-GB"/>
        </w:rPr>
        <w:t xml:space="preserve"> is evident from the fact that non-selected SD-FD pairs with low </w:t>
      </w:r>
      <m:oMath>
        <m:r>
          <w:rPr>
            <w:rFonts w:ascii="Cambria Math" w:hAnsi="Cambria Math"/>
            <w:lang w:val="en-GB"/>
          </w:rPr>
          <m:t>α</m:t>
        </m:r>
      </m:oMath>
      <w:r w:rsidR="008768D1">
        <w:rPr>
          <w:lang w:val="en-GB"/>
        </w:rPr>
        <w:t xml:space="preserve"> do not contribute to the additional configured FD basis and therefore do not contribute to performance enhancement. Regarding the values of </w:t>
      </w:r>
      <m:oMath>
        <m:r>
          <w:rPr>
            <w:rFonts w:ascii="Cambria Math" w:hAnsi="Cambria Math"/>
            <w:lang w:val="en-GB"/>
          </w:rPr>
          <m:t>β</m:t>
        </m:r>
      </m:oMath>
      <w:r w:rsidR="008768D1">
        <w:rPr>
          <w:lang w:val="en-GB"/>
        </w:rPr>
        <w:t xml:space="preserve">, we refer to the following Fig. 3 from our contribution in the last meeting [3]. This figure shows the performance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&gt;1</m:t>
        </m:r>
      </m:oMath>
      <w:r w:rsidR="008768D1">
        <w:rPr>
          <w:lang w:val="en-GB"/>
        </w:rPr>
        <w:t xml:space="preserve"> for 8 port CSI-RS.</w:t>
      </w:r>
    </w:p>
    <w:p w14:paraId="552BC25A" w14:textId="77777777" w:rsidR="00D57C85" w:rsidRDefault="00D57C85" w:rsidP="008768D1">
      <w:pPr>
        <w:jc w:val="both"/>
        <w:rPr>
          <w:lang w:val="en-GB"/>
        </w:rPr>
      </w:pPr>
    </w:p>
    <w:p w14:paraId="53F7F7D2" w14:textId="77777777" w:rsidR="008768D1" w:rsidRDefault="008768D1" w:rsidP="008768D1">
      <w:pPr>
        <w:keepNext/>
        <w:jc w:val="center"/>
      </w:pPr>
      <w:r>
        <w:rPr>
          <w:noProof/>
          <w:lang w:eastAsia="zh-TW"/>
        </w:rPr>
        <mc:AlternateContent>
          <mc:Choice Requires="wps">
            <w:drawing>
              <wp:anchor distT="0" distB="0" distL="114300" distR="114300" simplePos="0" relativeHeight="251659264" behindDoc="0" locked="0" layoutInCell="1" allowOverlap="1" wp14:anchorId="7CEFF9DA" wp14:editId="1D511A42">
                <wp:simplePos x="0" y="0"/>
                <wp:positionH relativeFrom="column">
                  <wp:posOffset>2303145</wp:posOffset>
                </wp:positionH>
                <wp:positionV relativeFrom="paragraph">
                  <wp:posOffset>233680</wp:posOffset>
                </wp:positionV>
                <wp:extent cx="355600" cy="927100"/>
                <wp:effectExtent l="0" t="0" r="25400" b="25400"/>
                <wp:wrapNone/>
                <wp:docPr id="2" name="Oval 2"/>
                <wp:cNvGraphicFramePr/>
                <a:graphic xmlns:a="http://schemas.openxmlformats.org/drawingml/2006/main">
                  <a:graphicData uri="http://schemas.microsoft.com/office/word/2010/wordprocessingShape">
                    <wps:wsp>
                      <wps:cNvSpPr/>
                      <wps:spPr>
                        <a:xfrm>
                          <a:off x="0" y="0"/>
                          <a:ext cx="355600" cy="92710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a14="http://schemas.microsoft.com/office/drawing/2010/main" xmlns:pic="http://schemas.openxmlformats.org/drawingml/2006/picture" xmlns:a="http://schemas.openxmlformats.org/drawingml/2006/main">
            <w:pict w14:anchorId="5F0866F1">
              <v:oval id="Oval 2" style="position:absolute;margin-left:181.35pt;margin-top:18.4pt;width:28pt;height: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b050" strokeweight="1pt" w14:anchorId="33F63D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">
                <v:stroke joinstyle="miter"/>
              </v:oval>
            </w:pict>
          </mc:Fallback>
        </mc:AlternateContent>
      </w:r>
      <w:r>
        <w:rPr>
          <w:noProof/>
          <w:lang w:eastAsia="zh-TW"/>
        </w:rPr>
        <w:drawing>
          <wp:inline distT="0" distB="0" distL="0" distR="0" wp14:anchorId="4B690568" wp14:editId="17013FCD">
            <wp:extent cx="2457450" cy="18675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8_m12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62049" cy="1871036"/>
                    </a:xfrm>
                    <a:prstGeom prst="rect">
                      <a:avLst/>
                    </a:prstGeom>
                  </pic:spPr>
                </pic:pic>
              </a:graphicData>
            </a:graphic>
          </wp:inline>
        </w:drawing>
      </w:r>
    </w:p>
    <w:p w14:paraId="6AEB0393" w14:textId="77777777" w:rsidR="008768D1" w:rsidRDefault="008768D1" w:rsidP="008768D1">
      <w:pPr>
        <w:pStyle w:val="Caption"/>
        <w:jc w:val="center"/>
      </w:pPr>
      <w:r>
        <w:t xml:space="preserve">Fig. </w:t>
      </w:r>
      <w:r>
        <w:fldChar w:fldCharType="begin"/>
      </w:r>
      <w:r>
        <w:instrText xml:space="preserve"> SEQ Fig. \* ARABIC </w:instrText>
      </w:r>
      <w:r>
        <w:fldChar w:fldCharType="separate"/>
      </w:r>
      <w:r>
        <w:rPr>
          <w:noProof/>
        </w:rPr>
        <w:t>3</w:t>
      </w:r>
      <w:r>
        <w:fldChar w:fldCharType="end"/>
      </w:r>
      <w:r>
        <w:t xml:space="preserve"> UPT vs overhead for 8 CSI-RS ports with Mv = 2</w:t>
      </w:r>
    </w:p>
    <w:p w14:paraId="2F5B7C8E" w14:textId="77777777" w:rsidR="00D57C85" w:rsidRPr="00D57C85" w:rsidRDefault="00D57C85" w:rsidP="00D57C85">
      <w:pPr>
        <w:rPr>
          <w:lang w:val="en-GB"/>
        </w:rPr>
      </w:pPr>
    </w:p>
    <w:p w14:paraId="54F4FD1C" w14:textId="77777777" w:rsidR="008768D1" w:rsidRDefault="008768D1" w:rsidP="008768D1">
      <w:pPr>
        <w:jc w:val="both"/>
        <w:rPr>
          <w:lang w:val="en-GB"/>
        </w:rPr>
      </w:pPr>
      <w:r>
        <w:rPr>
          <w:lang w:val="en-GB"/>
        </w:rPr>
        <w:lastRenderedPageBreak/>
        <w:t xml:space="preserve">Here, all the curves correspond to </w:t>
      </w:r>
      <m:oMath>
        <m:r>
          <w:rPr>
            <w:rFonts w:ascii="Cambria Math" w:hAnsi="Cambria Math"/>
            <w:lang w:val="en-GB"/>
          </w:rPr>
          <m:t>α=1</m:t>
        </m:r>
      </m:oMath>
      <w:r>
        <w:rPr>
          <w:lang w:val="en-GB"/>
        </w:rPr>
        <w:t xml:space="preserve"> and </w:t>
      </w:r>
      <m:oMath>
        <m:r>
          <w:rPr>
            <w:rFonts w:ascii="Cambria Math" w:hAnsi="Cambria Math"/>
            <w:lang w:val="en-GB"/>
          </w:rPr>
          <m:t>β</m:t>
        </m:r>
      </m:oMath>
      <w:r>
        <w:rPr>
          <w:lang w:val="en-GB"/>
        </w:rPr>
        <w:t xml:space="preserve"> varying from ¼ to 1. It is observed that for the same </w:t>
      </w:r>
      <m:oMath>
        <m:r>
          <w:rPr>
            <w:rFonts w:ascii="Cambria Math" w:hAnsi="Cambria Math"/>
            <w:lang w:val="en-GB"/>
          </w:rPr>
          <m:t>β</m:t>
        </m:r>
      </m:oMath>
      <w:r>
        <w:rPr>
          <w:lang w:val="en-GB"/>
        </w:rPr>
        <w:t xml:space="preser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shows a performance improvement over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with increased overhead. However, for low values of </w:t>
      </w:r>
      <m:oMath>
        <m:r>
          <w:rPr>
            <w:rFonts w:ascii="Cambria Math" w:hAnsi="Cambria Math"/>
            <w:lang w:val="en-GB"/>
          </w:rPr>
          <m:t>β</m:t>
        </m:r>
      </m:oMath>
      <w:r>
        <w:rPr>
          <w:lang w:val="en-GB"/>
        </w:rPr>
        <w:t xml:space="preserve">  (¼  and ½)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a similar, or slightly higher performance can be obtained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higher </w:t>
      </w:r>
      <m:oMath>
        <m:r>
          <w:rPr>
            <w:rFonts w:ascii="Cambria Math" w:hAnsi="Cambria Math"/>
            <w:lang w:val="en-GB"/>
          </w:rPr>
          <m:t>β</m:t>
        </m:r>
      </m:oMath>
      <w:r>
        <w:rPr>
          <w:lang w:val="en-GB"/>
        </w:rPr>
        <w:t xml:space="preserve">  (¾  and 1), as shown by the green coloured oval. This makes having lower </w:t>
      </w:r>
      <m:oMath>
        <m:r>
          <w:rPr>
            <w:rFonts w:ascii="Cambria Math" w:hAnsi="Cambria Math"/>
            <w:lang w:val="en-GB"/>
          </w:rPr>
          <m:t>β</m:t>
        </m:r>
      </m:oMath>
      <w:r>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irrelevant.</w:t>
      </w:r>
    </w:p>
    <w:p w14:paraId="559F0BCA" w14:textId="77777777" w:rsidR="008768D1" w:rsidRDefault="008768D1" w:rsidP="008768D1">
      <w:pPr>
        <w:jc w:val="both"/>
        <w:rPr>
          <w:lang w:val="en-GB"/>
        </w:rPr>
      </w:pPr>
      <w:r w:rsidRPr="00656BCB">
        <w:rPr>
          <w:b/>
          <w:lang w:val="en-GB"/>
        </w:rPr>
        <w:t>Observation</w:t>
      </w:r>
      <w:r>
        <w:rPr>
          <w:b/>
          <w:lang w:val="en-GB"/>
        </w:rPr>
        <w:t xml:space="preserve"> 2</w:t>
      </w:r>
      <w:r w:rsidRPr="00656BCB">
        <w:rPr>
          <w:b/>
          <w:lang w:val="en-GB"/>
        </w:rPr>
        <w:t>:</w:t>
      </w:r>
      <w:r>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low candidate values of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are irrelevant since a similar performance-overhead tradeoff can be obtained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higher values of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w:t>
      </w:r>
    </w:p>
    <w:p w14:paraId="51941E72" w14:textId="77777777" w:rsidR="008768D1" w:rsidRDefault="008768D1" w:rsidP="008768D1">
      <w:pPr>
        <w:jc w:val="both"/>
        <w:rPr>
          <w:lang w:val="en-GB"/>
        </w:rPr>
      </w:pPr>
      <w:r>
        <w:rPr>
          <w:lang w:val="en-GB"/>
        </w:rPr>
        <w:t>We therefore propose the following three parameter combinations which can be optionally supported by the UE:</w:t>
      </w:r>
    </w:p>
    <w:p w14:paraId="3FFFE302" w14:textId="77777777" w:rsidR="00D57C85" w:rsidRDefault="00D57C85" w:rsidP="008768D1">
      <w:pPr>
        <w:jc w:val="both"/>
        <w:rPr>
          <w:lang w:val="en-GB"/>
        </w:rPr>
      </w:pPr>
    </w:p>
    <w:tbl>
      <w:tblPr>
        <w:tblW w:w="3060" w:type="dxa"/>
        <w:jc w:val="center"/>
        <w:tblCellMar>
          <w:left w:w="0" w:type="dxa"/>
          <w:right w:w="0" w:type="dxa"/>
        </w:tblCellMar>
        <w:tblLook w:val="04A0" w:firstRow="1" w:lastRow="0" w:firstColumn="1" w:lastColumn="0" w:noHBand="0" w:noVBand="1"/>
      </w:tblPr>
      <w:tblGrid>
        <w:gridCol w:w="810"/>
        <w:gridCol w:w="900"/>
        <w:gridCol w:w="630"/>
        <w:gridCol w:w="720"/>
      </w:tblGrid>
      <w:tr w:rsidR="008768D1" w14:paraId="069E947F" w14:textId="77777777" w:rsidTr="00A9734F">
        <w:trPr>
          <w:trHeight w:val="349"/>
          <w:jc w:val="center"/>
        </w:trPr>
        <w:tc>
          <w:tcPr>
            <w:tcW w:w="810" w:type="dxa"/>
            <w:tcBorders>
              <w:top w:val="single" w:sz="8" w:space="0" w:color="000000"/>
              <w:left w:val="single" w:sz="8" w:space="0" w:color="000000"/>
              <w:right w:val="single" w:sz="8" w:space="0" w:color="000000"/>
            </w:tcBorders>
            <w:vAlign w:val="center"/>
          </w:tcPr>
          <w:p w14:paraId="3A60E1FE" w14:textId="77777777" w:rsidR="008768D1" w:rsidRPr="00BA1716" w:rsidRDefault="008768D1" w:rsidP="00A9734F">
            <w:pPr>
              <w:spacing w:after="0" w:line="254" w:lineRule="auto"/>
              <w:jc w:val="center"/>
              <w:rPr>
                <w:rFonts w:ascii="Arial" w:hAnsi="Arial"/>
                <w:color w:val="000000" w:themeColor="text1"/>
                <w:sz w:val="20"/>
                <w:lang w:val="fr-FR" w:eastAsia="fr-FR"/>
              </w:rPr>
            </w:pPr>
            <w:r w:rsidRPr="00BA1716">
              <w:rPr>
                <w:rFonts w:eastAsia="Calibri"/>
                <w:i/>
                <w:color w:val="000000"/>
                <w:sz w:val="20"/>
                <w:lang w:eastAsia="en-GB"/>
              </w:rPr>
              <w:t>PC</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CA9A4D" w14:textId="77777777" w:rsidR="008768D1" w:rsidRPr="00BA1716" w:rsidRDefault="008768D1" w:rsidP="00A9734F">
            <w:pPr>
              <w:spacing w:after="0" w:line="254" w:lineRule="auto"/>
              <w:jc w:val="center"/>
              <w:rPr>
                <w:rFonts w:ascii="Arial" w:hAnsi="Arial" w:cs="Arial"/>
                <w:color w:val="000000" w:themeColor="text1"/>
                <w:sz w:val="20"/>
                <w:lang w:val="fr-FR" w:eastAsia="fr-FR"/>
              </w:rPr>
            </w:pPr>
            <m:oMathPara>
              <m:oMath>
                <m:r>
                  <w:rPr>
                    <w:rFonts w:ascii="Cambria Math" w:hAnsi="Cambria Math" w:cs="Arial"/>
                    <w:color w:val="000000" w:themeColor="text1"/>
                    <w:sz w:val="20"/>
                    <w:lang w:val="fr-FR" w:eastAsia="fr-FR"/>
                  </w:rPr>
                  <m:t>α</m:t>
                </m:r>
              </m:oMath>
            </m:oMathPara>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8E4B52" w14:textId="77777777" w:rsidR="008768D1" w:rsidRPr="00BA1716" w:rsidRDefault="008768D1" w:rsidP="00A9734F">
            <w:pPr>
              <w:spacing w:after="0" w:line="254" w:lineRule="auto"/>
              <w:jc w:val="center"/>
              <w:rPr>
                <w:rFonts w:ascii="Arial" w:hAnsi="Arial" w:cs="Arial"/>
                <w:color w:val="000000" w:themeColor="text1"/>
                <w:sz w:val="20"/>
                <w:lang w:val="fr-FR" w:eastAsia="fr-FR"/>
              </w:rPr>
            </w:pPr>
            <m:oMathPara>
              <m:oMath>
                <m:r>
                  <w:rPr>
                    <w:rFonts w:ascii="Cambria Math" w:hAnsi="Cambria Math"/>
                    <w:color w:val="000000" w:themeColor="text1"/>
                    <w:sz w:val="20"/>
                    <w:lang w:val="fr-FR" w:eastAsia="fr-FR"/>
                  </w:rPr>
                  <m:t>β</m:t>
                </m:r>
              </m:oMath>
            </m:oMathPara>
          </w:p>
        </w:tc>
        <w:tc>
          <w:tcPr>
            <w:tcW w:w="720" w:type="dxa"/>
            <w:tcBorders>
              <w:top w:val="single" w:sz="8" w:space="0" w:color="000000"/>
              <w:left w:val="single" w:sz="8" w:space="0" w:color="000000"/>
              <w:right w:val="single" w:sz="8" w:space="0" w:color="000000"/>
            </w:tcBorders>
          </w:tcPr>
          <w:p w14:paraId="21EC7058" w14:textId="77777777" w:rsidR="008768D1" w:rsidRPr="00BA1716" w:rsidRDefault="001E2016" w:rsidP="00A9734F">
            <w:pPr>
              <w:spacing w:after="0" w:line="254" w:lineRule="auto"/>
              <w:jc w:val="center"/>
              <w:rPr>
                <w:rFonts w:ascii="Cambria Math" w:hAnsi="Cambria Math" w:cs="Arial"/>
                <w:i/>
                <w:color w:val="000000" w:themeColor="text1"/>
                <w:sz w:val="20"/>
                <w:lang w:val="fr-FR" w:eastAsia="fr-FR"/>
              </w:rPr>
            </w:pPr>
            <m:oMathPara>
              <m:oMath>
                <m:sSub>
                  <m:sSubPr>
                    <m:ctrlPr>
                      <w:rPr>
                        <w:rFonts w:ascii="Cambria Math" w:hAnsi="Cambria Math" w:cs="Arial"/>
                        <w:i/>
                        <w:color w:val="000000" w:themeColor="text1"/>
                        <w:sz w:val="20"/>
                        <w:lang w:val="fr-FR" w:eastAsia="fr-FR"/>
                      </w:rPr>
                    </m:ctrlPr>
                  </m:sSubPr>
                  <m:e>
                    <m:r>
                      <w:rPr>
                        <w:rFonts w:ascii="Cambria Math" w:hAnsi="Cambria Math" w:cs="Arial"/>
                        <w:color w:val="000000" w:themeColor="text1"/>
                        <w:sz w:val="20"/>
                        <w:lang w:val="fr-FR" w:eastAsia="fr-FR"/>
                      </w:rPr>
                      <m:t>M</m:t>
                    </m:r>
                  </m:e>
                  <m:sub>
                    <m:r>
                      <w:rPr>
                        <w:rFonts w:ascii="Cambria Math" w:hAnsi="Cambria Math" w:cs="Arial"/>
                        <w:color w:val="000000" w:themeColor="text1"/>
                        <w:sz w:val="20"/>
                        <w:lang w:val="fr-FR" w:eastAsia="fr-FR"/>
                      </w:rPr>
                      <m:t>v</m:t>
                    </m:r>
                  </m:sub>
                </m:sSub>
              </m:oMath>
            </m:oMathPara>
          </w:p>
        </w:tc>
      </w:tr>
      <w:tr w:rsidR="008768D1" w14:paraId="1185D63D"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B38C47"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5F1945D9"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1</w:t>
            </w:r>
          </w:p>
        </w:tc>
        <w:tc>
          <w:tcPr>
            <w:tcW w:w="6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67998FAA"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 xml:space="preserve">½ </w:t>
            </w:r>
          </w:p>
        </w:tc>
        <w:tc>
          <w:tcPr>
            <w:tcW w:w="72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2953F0"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2</w:t>
            </w:r>
          </w:p>
        </w:tc>
      </w:tr>
      <w:tr w:rsidR="008768D1" w14:paraId="4821D8AE"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78908A"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7</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6A4DE8AE"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 xml:space="preserve">¾ </w:t>
            </w:r>
          </w:p>
        </w:tc>
        <w:tc>
          <w:tcPr>
            <w:tcW w:w="6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49E4404A"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r w:rsidRPr="00BA1716">
              <w:rPr>
                <w:rFonts w:ascii="Times" w:hAnsi="Times" w:cs="Times"/>
                <w:color w:val="000000" w:themeColor="dark1"/>
                <w:kern w:val="24"/>
                <w:sz w:val="20"/>
                <w:szCs w:val="34"/>
              </w:rPr>
              <w:t xml:space="preserve"> </w:t>
            </w:r>
          </w:p>
        </w:tc>
        <w:tc>
          <w:tcPr>
            <w:tcW w:w="72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8331FF"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Pr>
                <w:rFonts w:ascii="Times" w:hAnsi="Times" w:cs="Times"/>
                <w:color w:val="000000" w:themeColor="dark1"/>
                <w:kern w:val="24"/>
                <w:sz w:val="20"/>
                <w:szCs w:val="34"/>
              </w:rPr>
              <w:t>2</w:t>
            </w:r>
          </w:p>
        </w:tc>
      </w:tr>
      <w:tr w:rsidR="008768D1" w14:paraId="6CB6DCEF"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55826B45"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8</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5A0AAA"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7D202"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r w:rsidRPr="00BA1716">
              <w:rPr>
                <w:rFonts w:ascii="Times" w:hAnsi="Times" w:cs="Times"/>
                <w:color w:val="000000" w:themeColor="dark1"/>
                <w:kern w:val="24"/>
                <w:sz w:val="20"/>
                <w:szCs w:val="34"/>
              </w:rPr>
              <w:t xml:space="preserve"> </w:t>
            </w:r>
          </w:p>
        </w:tc>
        <w:tc>
          <w:tcPr>
            <w:tcW w:w="720" w:type="dxa"/>
            <w:tcBorders>
              <w:top w:val="single" w:sz="8" w:space="0" w:color="000000"/>
              <w:left w:val="single" w:sz="8" w:space="0" w:color="000000"/>
              <w:bottom w:val="single" w:sz="8" w:space="0" w:color="000000"/>
              <w:right w:val="single" w:sz="8" w:space="0" w:color="000000"/>
            </w:tcBorders>
            <w:vAlign w:val="center"/>
          </w:tcPr>
          <w:p w14:paraId="58205DAF" w14:textId="77777777" w:rsidR="008768D1" w:rsidRPr="00BA1716" w:rsidRDefault="008768D1" w:rsidP="00A9734F">
            <w:pPr>
              <w:keepNext/>
              <w:spacing w:after="0" w:line="254" w:lineRule="auto"/>
              <w:jc w:val="center"/>
              <w:rPr>
                <w:rFonts w:ascii="Times" w:eastAsia="Batang" w:hAnsi="Times" w:cs="Times"/>
                <w:color w:val="000000" w:themeColor="text1"/>
                <w:kern w:val="24"/>
                <w:sz w:val="20"/>
                <w:lang w:val="fr-FR" w:eastAsia="fr-FR"/>
              </w:rPr>
            </w:pPr>
            <w:r>
              <w:rPr>
                <w:rFonts w:ascii="Times" w:hAnsi="Times" w:cs="Times"/>
                <w:color w:val="000000" w:themeColor="dark1"/>
                <w:kern w:val="24"/>
                <w:sz w:val="20"/>
                <w:szCs w:val="34"/>
              </w:rPr>
              <w:t>2</w:t>
            </w:r>
          </w:p>
        </w:tc>
      </w:tr>
    </w:tbl>
    <w:p w14:paraId="3E46BF46" w14:textId="77777777" w:rsidR="008768D1" w:rsidRDefault="008768D1" w:rsidP="008768D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Parameter combinations with Mv = 2</w:t>
      </w:r>
    </w:p>
    <w:p w14:paraId="403725BA" w14:textId="77777777" w:rsidR="00D57C85" w:rsidRDefault="00D57C85" w:rsidP="008768D1">
      <w:pPr>
        <w:jc w:val="both"/>
        <w:rPr>
          <w:lang w:val="en-GB"/>
        </w:rPr>
      </w:pPr>
    </w:p>
    <w:p w14:paraId="3B24C369" w14:textId="77777777" w:rsidR="008768D1" w:rsidRDefault="008768D1" w:rsidP="008768D1">
      <w:pPr>
        <w:jc w:val="both"/>
        <w:rPr>
          <w:lang w:val="en-GB"/>
        </w:rPr>
      </w:pPr>
      <w:r>
        <w:rPr>
          <w:lang w:val="en-GB"/>
        </w:rPr>
        <w:t xml:space="preserve">These parameter combinations are the same as combinations 3,4,5 shown in Table 1 with the exception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w:t>
      </w:r>
    </w:p>
    <w:p w14:paraId="0C696AF7" w14:textId="080F1434" w:rsidR="008768D1" w:rsidRDefault="008768D1" w:rsidP="008768D1">
      <w:pPr>
        <w:jc w:val="both"/>
        <w:rPr>
          <w:rFonts w:eastAsia="SimSun"/>
          <w:color w:val="000000"/>
          <w:szCs w:val="22"/>
          <w:lang w:eastAsia="zh-CN"/>
        </w:rPr>
      </w:pPr>
      <w:r w:rsidRPr="005A58B6">
        <w:rPr>
          <w:b/>
          <w:lang w:val="en-GB"/>
        </w:rPr>
        <w:t>Proposal</w:t>
      </w:r>
      <w:r>
        <w:rPr>
          <w:b/>
          <w:lang w:val="en-GB"/>
        </w:rPr>
        <w:t xml:space="preserve"> </w:t>
      </w:r>
      <w:r w:rsidR="00A04BD7">
        <w:rPr>
          <w:b/>
          <w:lang w:val="en-GB"/>
        </w:rPr>
        <w:t>1</w:t>
      </w:r>
      <w:r>
        <w:rPr>
          <w:b/>
          <w:lang w:val="en-GB"/>
        </w:rPr>
        <w:t>2</w:t>
      </w:r>
      <w:r w:rsidRPr="005A58B6">
        <w:rPr>
          <w:b/>
          <w:lang w:val="en-GB"/>
        </w:rPr>
        <w:t>:</w:t>
      </w:r>
      <w:r>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and rank 1,2, support the parameter combinations shown in Table 2,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1,1,2</m:t>
            </m:r>
          </m:e>
        </m:d>
      </m:oMath>
      <w:r>
        <w:rPr>
          <w:rFonts w:eastAsia="SimSun"/>
          <w:color w:val="000000"/>
          <w:szCs w:val="22"/>
          <w:lang w:eastAsia="zh-CN"/>
        </w:rPr>
        <w:t>.</w:t>
      </w:r>
    </w:p>
    <w:p w14:paraId="433934B6" w14:textId="77777777" w:rsidR="008768D1" w:rsidRDefault="008768D1" w:rsidP="008768D1">
      <w:pPr>
        <w:rPr>
          <w:rFonts w:eastAsia="SimSun"/>
          <w:i/>
          <w:color w:val="000000"/>
          <w:szCs w:val="22"/>
          <w:u w:val="single"/>
          <w:lang w:eastAsia="zh-CN"/>
        </w:rPr>
      </w:pPr>
      <w:r w:rsidRPr="006C02B7">
        <w:rPr>
          <w:rFonts w:eastAsia="SimSun"/>
          <w:i/>
          <w:color w:val="000000"/>
          <w:szCs w:val="22"/>
          <w:u w:val="single"/>
          <w:lang w:eastAsia="zh-CN"/>
        </w:rPr>
        <w:t>Extension to rank 3, 4</w:t>
      </w:r>
    </w:p>
    <w:p w14:paraId="04A7FFB0" w14:textId="77777777" w:rsidR="008768D1" w:rsidRDefault="008768D1" w:rsidP="008768D1">
      <w:pPr>
        <w:jc w:val="both"/>
        <w:rPr>
          <w:lang w:val="en-GB"/>
        </w:rPr>
      </w:pPr>
      <w:r>
        <w:rPr>
          <w:lang w:val="en-GB"/>
        </w:rPr>
        <w:t xml:space="preserve">In the last meeting, it is agreed to extend Rel-17 codebook design to rank 3,4 with a separate UE capability. The general design principle follows the Rel-16 eType II in trying to have the CSI feedback overhead of rank 3,4 comparable to rank 1,2. The main contributor to the CSI feedback overhead is the number of non-zero coefficients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=β</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=αβP</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Pr>
          <w:lang w:val="en-GB"/>
        </w:rPr>
        <w:t xml:space="preserve"> per layer. For rank 1,2 the total number of non-zero coefficients (NZC) can be up to </w:t>
      </w:r>
      <m:oMath>
        <m:sSub>
          <m:sSubPr>
            <m:ctrlPr>
              <w:rPr>
                <w:rFonts w:ascii="Cambria Math" w:hAnsi="Cambria Math"/>
                <w:i/>
                <w:lang w:val="en-GB"/>
              </w:rPr>
            </m:ctrlPr>
          </m:sSubPr>
          <m:e>
            <m:r>
              <w:rPr>
                <w:rFonts w:ascii="Cambria Math" w:hAnsi="Cambria Math"/>
                <w:lang w:val="en-GB"/>
              </w:rPr>
              <m:t>2K</m:t>
            </m:r>
          </m:e>
          <m:sub>
            <m:r>
              <w:rPr>
                <w:rFonts w:ascii="Cambria Math" w:hAnsi="Cambria Math"/>
                <w:lang w:val="en-GB"/>
              </w:rPr>
              <m:t>0</m:t>
            </m:r>
          </m:sub>
        </m:sSub>
      </m:oMath>
      <w:r>
        <w:rPr>
          <w:lang w:val="en-GB"/>
        </w:rPr>
        <w:t xml:space="preserve">. A straightforward extension to rank 3,4 with the same parameter combinations would result in up to </w:t>
      </w:r>
      <m:oMath>
        <m:sSub>
          <m:sSubPr>
            <m:ctrlPr>
              <w:rPr>
                <w:rFonts w:ascii="Cambria Math" w:hAnsi="Cambria Math"/>
                <w:i/>
                <w:lang w:val="en-GB"/>
              </w:rPr>
            </m:ctrlPr>
          </m:sSubPr>
          <m:e>
            <m:r>
              <w:rPr>
                <w:rFonts w:ascii="Cambria Math" w:hAnsi="Cambria Math"/>
                <w:lang w:val="en-GB"/>
              </w:rPr>
              <m:t>4K</m:t>
            </m:r>
          </m:e>
          <m:sub>
            <m:r>
              <w:rPr>
                <w:rFonts w:ascii="Cambria Math" w:hAnsi="Cambria Math"/>
                <w:lang w:val="en-GB"/>
              </w:rPr>
              <m:t>0</m:t>
            </m:r>
          </m:sub>
        </m:sSub>
      </m:oMath>
      <w:r>
        <w:rPr>
          <w:lang w:val="en-GB"/>
        </w:rPr>
        <w:t xml:space="preserve"> NZC. To have feedback overhead comparable to rank 1,2, it is therefore necessary to lower one or more of the parameters </w:t>
      </w:r>
      <m:oMath>
        <m:r>
          <w:rPr>
            <w:rFonts w:ascii="Cambria Math" w:hAnsi="Cambria Math"/>
            <w:lang w:val="en-GB"/>
          </w:rPr>
          <m:t>α</m:t>
        </m:r>
      </m:oMath>
      <w:r>
        <w:rPr>
          <w:lang w:val="en-GB"/>
        </w:rPr>
        <w:t xml:space="preserve">, </w:t>
      </w:r>
      <m:oMath>
        <m:r>
          <w:rPr>
            <w:rFonts w:ascii="Cambria Math" w:hAnsi="Cambria Math"/>
            <w:lang w:val="en-GB"/>
          </w:rPr>
          <m:t>β</m:t>
        </m:r>
      </m:oMath>
      <w:r>
        <w:rPr>
          <w:lang w:val="en-GB"/>
        </w:rPr>
        <w:t xml:space="preserve">, 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Pr>
          <w:lang w:val="en-GB"/>
        </w:rPr>
        <w:t xml:space="preserve">. It is to be noted that in Rel-16 eType II codebook, the frequency domain compression coefficient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v</m:t>
            </m:r>
          </m:sub>
        </m:sSub>
      </m:oMath>
      <w:r>
        <w:rPr>
          <w:lang w:val="en-GB"/>
        </w:rPr>
        <w:t xml:space="preserve"> is halved for rank 3,4 compared to rank 1,2, while retaining the same number of SD components </w:t>
      </w:r>
      <m:oMath>
        <m:r>
          <w:rPr>
            <w:rFonts w:ascii="Cambria Math" w:hAnsi="Cambria Math"/>
            <w:lang w:val="en-GB"/>
          </w:rPr>
          <m:t>L</m:t>
        </m:r>
      </m:oMath>
      <w:r>
        <w:rPr>
          <w:lang w:val="en-GB"/>
        </w:rPr>
        <w:t xml:space="preserve">, and compression coefficient </w:t>
      </w:r>
      <m:oMath>
        <m:r>
          <w:rPr>
            <w:rFonts w:ascii="Cambria Math" w:hAnsi="Cambria Math"/>
            <w:lang w:val="en-GB"/>
          </w:rPr>
          <m:t>β</m:t>
        </m:r>
      </m:oMath>
      <w:r>
        <w:rPr>
          <w:lang w:val="en-GB"/>
        </w:rPr>
        <w:t>.</w:t>
      </w:r>
    </w:p>
    <w:p w14:paraId="3C08C70C" w14:textId="77777777" w:rsidR="008768D1" w:rsidRDefault="008768D1" w:rsidP="008768D1">
      <w:pPr>
        <w:jc w:val="both"/>
        <w:rPr>
          <w:lang w:val="en-GB"/>
        </w:rPr>
      </w:pPr>
      <w:r>
        <w:rPr>
          <w:lang w:val="en-GB"/>
        </w:rPr>
        <w:t xml:space="preserve">For the Rel-17 PS codebook, </w:t>
      </w:r>
      <m:oMath>
        <m:r>
          <w:rPr>
            <w:rFonts w:ascii="Cambria Math" w:hAnsi="Cambria Math"/>
            <w:lang w:val="en-GB"/>
          </w:rPr>
          <m:t>α</m:t>
        </m:r>
      </m:oMath>
      <w:r>
        <w:rPr>
          <w:lang w:val="en-GB"/>
        </w:rPr>
        <w:t xml:space="preserve"> represents the fraction of chosen SD-FD pairs. To support rank 3,4 it is necessary that the spatial resolution of the beamformed channel after port selection is high. Reducing </w:t>
      </w:r>
      <m:oMath>
        <m:r>
          <w:rPr>
            <w:rFonts w:ascii="Cambria Math" w:hAnsi="Cambria Math"/>
            <w:lang w:val="en-GB"/>
          </w:rPr>
          <m:t>α</m:t>
        </m:r>
      </m:oMath>
      <w:r>
        <w:rPr>
          <w:lang w:val="en-GB"/>
        </w:rPr>
        <w:t xml:space="preserve"> reduces the number of SD components, and makes it difficult to find a precoder for rank 3,4 with good inter-layer interference reducing capability. This is also evident from the previous discussion for rank 1,2 that low </w:t>
      </w:r>
      <m:oMath>
        <m:r>
          <w:rPr>
            <w:rFonts w:ascii="Cambria Math" w:hAnsi="Cambria Math"/>
            <w:lang w:val="en-GB"/>
          </w:rPr>
          <m:t>α</m:t>
        </m:r>
      </m:oMath>
      <w:r>
        <w:rPr>
          <w:lang w:val="en-GB"/>
        </w:rPr>
        <w:t xml:space="preserve"> results in poor UPT performance.</w:t>
      </w:r>
    </w:p>
    <w:p w14:paraId="37C8F578" w14:textId="1C33BE0F" w:rsidR="008768D1" w:rsidRDefault="008768D1" w:rsidP="008768D1">
      <w:pPr>
        <w:jc w:val="both"/>
        <w:rPr>
          <w:lang w:val="en-GB"/>
        </w:rPr>
      </w:pPr>
      <w:r w:rsidRPr="00326621">
        <w:rPr>
          <w:b/>
          <w:lang w:val="en-GB"/>
        </w:rPr>
        <w:t>Proposal</w:t>
      </w:r>
      <w:r>
        <w:rPr>
          <w:b/>
          <w:lang w:val="en-GB"/>
        </w:rPr>
        <w:t xml:space="preserve"> </w:t>
      </w:r>
      <w:r w:rsidR="00A04BD7">
        <w:rPr>
          <w:b/>
          <w:lang w:val="en-GB"/>
        </w:rPr>
        <w:t>1</w:t>
      </w:r>
      <w:r>
        <w:rPr>
          <w:b/>
          <w:lang w:val="en-GB"/>
        </w:rPr>
        <w:t>3</w:t>
      </w:r>
      <w:r w:rsidRPr="00326621">
        <w:rPr>
          <w:b/>
          <w:lang w:val="en-GB"/>
        </w:rPr>
        <w:t>:</w:t>
      </w:r>
      <w:r>
        <w:rPr>
          <w:lang w:val="en-GB"/>
        </w:rPr>
        <w:t xml:space="preserve"> For the Rel-17 codebook extension to rank 3,4, the port selection coefficient </w:t>
      </w:r>
      <m:oMath>
        <m:r>
          <w:rPr>
            <w:rFonts w:ascii="Cambria Math" w:hAnsi="Cambria Math"/>
            <w:lang w:val="en-GB"/>
          </w:rPr>
          <m:t>α</m:t>
        </m:r>
      </m:oMath>
      <w:r>
        <w:rPr>
          <w:lang w:val="en-GB"/>
        </w:rPr>
        <w:t xml:space="preserve"> should be kept the same as that for rank 1,2.</w:t>
      </w:r>
    </w:p>
    <w:p w14:paraId="337DDBD4" w14:textId="77777777" w:rsidR="008768D1" w:rsidRDefault="008768D1" w:rsidP="008768D1">
      <w:pPr>
        <w:jc w:val="both"/>
        <w:rPr>
          <w:lang w:val="en-GB"/>
        </w:rPr>
      </w:pPr>
      <w:r>
        <w:rPr>
          <w:lang w:val="en-GB"/>
        </w:rPr>
        <w:t xml:space="preserve">For the Rel-17 PS codebook, </w:t>
      </w:r>
      <m:oMath>
        <m:r>
          <w:rPr>
            <w:rFonts w:ascii="Cambria Math" w:hAnsi="Cambria Math"/>
            <w:lang w:val="en-GB"/>
          </w:rPr>
          <m:t>β</m:t>
        </m:r>
      </m:oMath>
      <w:r>
        <w:rPr>
          <w:lang w:val="en-GB"/>
        </w:rPr>
        <w:t xml:space="preserve"> represents the fraction of non-zero linear combination coefficients after the dominant SD, FD pairs are selected via port selection matrix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oMath>
      <w:r>
        <w:rPr>
          <w:lang w:val="en-GB"/>
        </w:rPr>
        <w:t xml:space="preserve"> and FD bases matrix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To reduce the number of NZC and therefore the feedback overhead, values of </w:t>
      </w:r>
      <m:oMath>
        <m:r>
          <w:rPr>
            <w:rFonts w:ascii="Cambria Math" w:hAnsi="Cambria Math"/>
            <w:lang w:val="en-GB"/>
          </w:rPr>
          <m:t>β</m:t>
        </m:r>
      </m:oMath>
      <w:r>
        <w:rPr>
          <w:lang w:val="en-GB"/>
        </w:rPr>
        <w:t xml:space="preserve"> can be halved for rank 3,4 compared to rank 1,2. Although there is performance degradation due to lower </w:t>
      </w:r>
      <m:oMath>
        <m:r>
          <w:rPr>
            <w:rFonts w:ascii="Cambria Math" w:hAnsi="Cambria Math"/>
            <w:lang w:val="en-GB"/>
          </w:rPr>
          <m:t>β</m:t>
        </m:r>
      </m:oMath>
      <w:r>
        <w:rPr>
          <w:lang w:val="en-GB"/>
        </w:rPr>
        <w:t>, a higher SD resolution can be maintained, which is useful for obtaining a good precoder for rank 3,4.</w:t>
      </w:r>
    </w:p>
    <w:p w14:paraId="7E6728AE" w14:textId="6BE71C40" w:rsidR="008768D1" w:rsidRDefault="008768D1" w:rsidP="008768D1">
      <w:pPr>
        <w:jc w:val="both"/>
        <w:rPr>
          <w:lang w:val="en-GB"/>
        </w:rPr>
      </w:pPr>
      <w:r w:rsidRPr="00DF484C">
        <w:rPr>
          <w:b/>
          <w:lang w:val="en-GB"/>
        </w:rPr>
        <w:t>Proposal</w:t>
      </w:r>
      <w:r>
        <w:rPr>
          <w:b/>
          <w:lang w:val="en-GB"/>
        </w:rPr>
        <w:t xml:space="preserve"> </w:t>
      </w:r>
      <w:r w:rsidR="00A04BD7">
        <w:rPr>
          <w:b/>
          <w:lang w:val="en-GB"/>
        </w:rPr>
        <w:t>1</w:t>
      </w:r>
      <w:r>
        <w:rPr>
          <w:b/>
          <w:lang w:val="en-GB"/>
        </w:rPr>
        <w:t>4</w:t>
      </w:r>
      <w:r w:rsidRPr="00DF484C">
        <w:rPr>
          <w:b/>
          <w:lang w:val="en-GB"/>
        </w:rPr>
        <w:t>:</w:t>
      </w:r>
      <w:r>
        <w:rPr>
          <w:lang w:val="en-GB"/>
        </w:rPr>
        <w:t xml:space="preserve"> For the Rel-17 codebook extension to rank 3,4, the compression coefficient </w:t>
      </w:r>
      <m:oMath>
        <m:r>
          <w:rPr>
            <w:rFonts w:ascii="Cambria Math" w:hAnsi="Cambria Math"/>
            <w:lang w:val="en-GB"/>
          </w:rPr>
          <m:t>β</m:t>
        </m:r>
      </m:oMath>
      <w:r>
        <w:rPr>
          <w:lang w:val="en-GB"/>
        </w:rPr>
        <w:t xml:space="preserve"> can be halved compared to that for rank 1,2.</w:t>
      </w:r>
    </w:p>
    <w:p w14:paraId="5690A527" w14:textId="77777777" w:rsidR="008768D1" w:rsidRDefault="008768D1" w:rsidP="008768D1">
      <w:pPr>
        <w:jc w:val="both"/>
        <w:rPr>
          <w:lang w:val="en-GB"/>
        </w:rPr>
      </w:pPr>
      <w:r>
        <w:rPr>
          <w:lang w:val="en-GB"/>
        </w:rPr>
        <w:lastRenderedPageBreak/>
        <w:t xml:space="preserve">Regarding the support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for rank 3,4, there are two issues to consider in our opinion. The first issue is the fact that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improves the frequency selectivity of the precoder and helps to accommodate UL/DL delay mismatch. However, a higher rank precoder is related more to the spatial resolution of the channel rather than frequency resolution. The second issue is that even if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is supported for rank 3,4, the compression coefficient </w:t>
      </w:r>
      <m:oMath>
        <m:r>
          <w:rPr>
            <w:rFonts w:ascii="Cambria Math" w:hAnsi="Cambria Math"/>
            <w:lang w:val="en-GB"/>
          </w:rPr>
          <m:t>β</m:t>
        </m:r>
      </m:oMath>
      <w:r>
        <w:rPr>
          <w:lang w:val="en-GB"/>
        </w:rPr>
        <w:t xml:space="preserve"> is halved compared to rank 1,2. As discussed earlier, having lower </w:t>
      </w:r>
      <m:oMath>
        <m:r>
          <w:rPr>
            <w:rFonts w:ascii="Cambria Math" w:hAnsi="Cambria Math"/>
            <w:lang w:val="en-GB"/>
          </w:rPr>
          <m:t>β</m:t>
        </m:r>
      </m:oMath>
      <w:r>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results in a similar performance overhead trade-off as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with a higher </w:t>
      </w:r>
      <m:oMath>
        <m:r>
          <w:rPr>
            <w:rFonts w:ascii="Cambria Math" w:hAnsi="Cambria Math"/>
            <w:lang w:val="en-GB"/>
          </w:rPr>
          <m:t>β</m:t>
        </m:r>
      </m:oMath>
      <w:r>
        <w:rPr>
          <w:lang w:val="en-GB"/>
        </w:rPr>
        <w:t xml:space="preserve">. Therefore,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need not be supported for rank 3,4.</w:t>
      </w:r>
    </w:p>
    <w:p w14:paraId="061CB272" w14:textId="77777777" w:rsidR="008768D1" w:rsidRDefault="008768D1" w:rsidP="008768D1">
      <w:pPr>
        <w:jc w:val="both"/>
        <w:rPr>
          <w:lang w:val="en-GB"/>
        </w:rPr>
      </w:pPr>
      <w:r w:rsidRPr="001844EE">
        <w:rPr>
          <w:b/>
          <w:lang w:val="en-GB"/>
        </w:rPr>
        <w:t>Observation</w:t>
      </w:r>
      <w:r>
        <w:rPr>
          <w:b/>
          <w:lang w:val="en-GB"/>
        </w:rPr>
        <w:t xml:space="preserve"> 3</w:t>
      </w:r>
      <w:r w:rsidRPr="001844EE">
        <w:rPr>
          <w:b/>
          <w:lang w:val="en-GB"/>
        </w:rPr>
        <w:t>:</w:t>
      </w:r>
      <w:r>
        <w:rPr>
          <w:lang w:val="en-GB"/>
        </w:rPr>
        <w:t xml:space="preserve"> Supporting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does not improve the spatial resolution of the channel, hence may not be useful to design a higher rank precoder.</w:t>
      </w:r>
    </w:p>
    <w:p w14:paraId="15F67AC3" w14:textId="77777777" w:rsidR="008768D1" w:rsidRDefault="008768D1" w:rsidP="008768D1">
      <w:pPr>
        <w:jc w:val="both"/>
        <w:rPr>
          <w:lang w:val="en-GB"/>
        </w:rPr>
      </w:pPr>
      <w:r w:rsidRPr="001844EE">
        <w:rPr>
          <w:b/>
          <w:lang w:val="en-GB"/>
        </w:rPr>
        <w:t>Observation</w:t>
      </w:r>
      <w:r>
        <w:rPr>
          <w:b/>
          <w:lang w:val="en-GB"/>
        </w:rPr>
        <w:t xml:space="preserve"> 4</w:t>
      </w:r>
      <w:r w:rsidRPr="001844EE">
        <w:rPr>
          <w:b/>
          <w:lang w:val="en-GB"/>
        </w:rPr>
        <w:t>:</w:t>
      </w:r>
      <w:r>
        <w:rPr>
          <w:lang w:val="en-GB"/>
        </w:rPr>
        <w:t xml:space="preserve"> A lower value of compression coefficient </w:t>
      </w:r>
      <m:oMath>
        <m:r>
          <w:rPr>
            <w:rFonts w:ascii="Cambria Math" w:hAnsi="Cambria Math"/>
            <w:lang w:val="en-GB"/>
          </w:rPr>
          <m:t>β</m:t>
        </m:r>
      </m:oMath>
      <w:r>
        <w:rPr>
          <w:lang w:val="en-GB"/>
        </w:rPr>
        <w:t xml:space="preserve"> for rank 3,4 results in the performance overhead trade-off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being similar to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with a higher </w:t>
      </w:r>
      <m:oMath>
        <m:r>
          <w:rPr>
            <w:rFonts w:ascii="Cambria Math" w:hAnsi="Cambria Math"/>
            <w:lang w:val="en-GB"/>
          </w:rPr>
          <m:t>β</m:t>
        </m:r>
      </m:oMath>
      <w:r>
        <w:rPr>
          <w:lang w:val="en-GB"/>
        </w:rPr>
        <w:t>.</w:t>
      </w:r>
    </w:p>
    <w:p w14:paraId="2BD038EC" w14:textId="7B46F30C" w:rsidR="008768D1" w:rsidRDefault="008768D1" w:rsidP="008768D1">
      <w:pPr>
        <w:jc w:val="both"/>
        <w:rPr>
          <w:lang w:val="en-GB"/>
        </w:rPr>
      </w:pPr>
      <w:r w:rsidRPr="001844EE">
        <w:rPr>
          <w:b/>
          <w:lang w:val="en-GB"/>
        </w:rPr>
        <w:t>Proposal</w:t>
      </w:r>
      <w:r>
        <w:rPr>
          <w:b/>
          <w:lang w:val="en-GB"/>
        </w:rPr>
        <w:t xml:space="preserve"> </w:t>
      </w:r>
      <w:r w:rsidR="00A04BD7">
        <w:rPr>
          <w:b/>
          <w:lang w:val="en-GB"/>
        </w:rPr>
        <w:t>1</w:t>
      </w:r>
      <w:r>
        <w:rPr>
          <w:b/>
          <w:lang w:val="en-GB"/>
        </w:rPr>
        <w:t>5</w:t>
      </w:r>
      <w:r w:rsidRPr="001844EE">
        <w:rPr>
          <w:b/>
          <w:lang w:val="en-GB"/>
        </w:rPr>
        <w:t>:</w:t>
      </w:r>
      <w:r>
        <w:rPr>
          <w:lang w:val="en-GB"/>
        </w:rPr>
        <w:t xml:space="preserve"> For Rel-17 PS codebook,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need not be supported for rank 3,4.</w:t>
      </w:r>
    </w:p>
    <w:p w14:paraId="6E248468" w14:textId="77777777" w:rsidR="008768D1" w:rsidRDefault="008768D1" w:rsidP="008768D1">
      <w:pPr>
        <w:jc w:val="both"/>
        <w:rPr>
          <w:lang w:val="en-GB"/>
        </w:rPr>
      </w:pPr>
      <w:r>
        <w:rPr>
          <w:lang w:val="en-GB"/>
        </w:rPr>
        <w:t>In summary, we propose the following parameter combination table for Rel-17 PS codebook considering extension to rank 3,4; with the blue coloured cells being UE optional features.</w:t>
      </w:r>
    </w:p>
    <w:p w14:paraId="28E16EB5" w14:textId="77777777" w:rsidR="00D57C85" w:rsidRDefault="00D57C85" w:rsidP="008768D1">
      <w:pPr>
        <w:jc w:val="both"/>
        <w:rPr>
          <w:lang w:val="en-GB"/>
        </w:rPr>
      </w:pPr>
    </w:p>
    <w:tbl>
      <w:tblPr>
        <w:tblW w:w="6560" w:type="dxa"/>
        <w:jc w:val="center"/>
        <w:tblCellMar>
          <w:left w:w="0" w:type="dxa"/>
          <w:right w:w="0" w:type="dxa"/>
        </w:tblCellMar>
        <w:tblLook w:val="04A0" w:firstRow="1" w:lastRow="0" w:firstColumn="1" w:lastColumn="0" w:noHBand="0" w:noVBand="1"/>
      </w:tblPr>
      <w:tblGrid>
        <w:gridCol w:w="810"/>
        <w:gridCol w:w="900"/>
        <w:gridCol w:w="800"/>
        <w:gridCol w:w="720"/>
        <w:gridCol w:w="550"/>
        <w:gridCol w:w="2780"/>
      </w:tblGrid>
      <w:tr w:rsidR="008768D1" w14:paraId="40F87DF5" w14:textId="77777777" w:rsidTr="00A9734F">
        <w:trPr>
          <w:trHeight w:val="175"/>
          <w:jc w:val="center"/>
        </w:trPr>
        <w:tc>
          <w:tcPr>
            <w:tcW w:w="810" w:type="dxa"/>
            <w:vMerge w:val="restart"/>
            <w:tcBorders>
              <w:top w:val="single" w:sz="8" w:space="0" w:color="000000"/>
              <w:left w:val="single" w:sz="8" w:space="0" w:color="000000"/>
              <w:right w:val="single" w:sz="8" w:space="0" w:color="000000"/>
            </w:tcBorders>
            <w:vAlign w:val="center"/>
          </w:tcPr>
          <w:p w14:paraId="09F87F59" w14:textId="77777777" w:rsidR="008768D1" w:rsidRPr="00BA1716" w:rsidRDefault="008768D1" w:rsidP="00A9734F">
            <w:pPr>
              <w:spacing w:after="0" w:line="254" w:lineRule="auto"/>
              <w:jc w:val="center"/>
              <w:rPr>
                <w:rFonts w:ascii="Arial" w:hAnsi="Arial"/>
                <w:color w:val="000000" w:themeColor="text1"/>
                <w:sz w:val="20"/>
                <w:lang w:val="fr-FR" w:eastAsia="fr-FR"/>
              </w:rPr>
            </w:pPr>
            <w:r w:rsidRPr="00BA1716">
              <w:rPr>
                <w:rFonts w:eastAsia="Calibri"/>
                <w:i/>
                <w:color w:val="000000"/>
                <w:sz w:val="20"/>
                <w:lang w:eastAsia="en-GB"/>
              </w:rPr>
              <w:t>PC</w:t>
            </w:r>
          </w:p>
        </w:tc>
        <w:tc>
          <w:tcPr>
            <w:tcW w:w="90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1D3A2CA9" w14:textId="77777777" w:rsidR="008768D1" w:rsidRPr="00BA1716" w:rsidRDefault="008768D1" w:rsidP="00A9734F">
            <w:pPr>
              <w:spacing w:after="0" w:line="254" w:lineRule="auto"/>
              <w:jc w:val="center"/>
              <w:rPr>
                <w:rFonts w:ascii="Arial" w:hAnsi="Arial" w:cs="Arial"/>
                <w:color w:val="000000" w:themeColor="text1"/>
                <w:sz w:val="20"/>
                <w:lang w:val="fr-FR" w:eastAsia="fr-FR"/>
              </w:rPr>
            </w:pPr>
            <m:oMathPara>
              <m:oMath>
                <m:r>
                  <w:rPr>
                    <w:rFonts w:ascii="Cambria Math" w:hAnsi="Cambria Math" w:cs="Arial"/>
                    <w:color w:val="000000" w:themeColor="text1"/>
                    <w:sz w:val="20"/>
                    <w:lang w:val="fr-FR" w:eastAsia="fr-FR"/>
                  </w:rPr>
                  <m:t>α</m:t>
                </m:r>
              </m:oMath>
            </m:oMathPara>
          </w:p>
        </w:tc>
        <w:tc>
          <w:tcPr>
            <w:tcW w:w="1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D01321" w14:textId="77777777" w:rsidR="008768D1" w:rsidRDefault="008768D1" w:rsidP="00A9734F">
            <w:pPr>
              <w:spacing w:after="0" w:line="254" w:lineRule="auto"/>
              <w:jc w:val="center"/>
              <w:rPr>
                <w:rFonts w:ascii="Arial" w:eastAsia="MS Mincho" w:hAnsi="Arial" w:cs="Arial"/>
                <w:color w:val="000000" w:themeColor="text1"/>
                <w:sz w:val="20"/>
                <w:lang w:val="fr-FR" w:eastAsia="fr-FR"/>
              </w:rPr>
            </w:pPr>
            <m:oMathPara>
              <m:oMath>
                <m:r>
                  <w:rPr>
                    <w:rFonts w:ascii="Cambria Math" w:hAnsi="Cambria Math"/>
                    <w:color w:val="000000" w:themeColor="text1"/>
                    <w:sz w:val="20"/>
                    <w:lang w:val="fr-FR" w:eastAsia="fr-FR"/>
                  </w:rPr>
                  <m:t>β</m:t>
                </m:r>
              </m:oMath>
            </m:oMathPara>
          </w:p>
        </w:tc>
        <w:tc>
          <w:tcPr>
            <w:tcW w:w="550" w:type="dxa"/>
            <w:vMerge w:val="restart"/>
            <w:tcBorders>
              <w:top w:val="single" w:sz="8" w:space="0" w:color="000000"/>
              <w:left w:val="single" w:sz="8" w:space="0" w:color="000000"/>
              <w:right w:val="single" w:sz="8" w:space="0" w:color="000000"/>
            </w:tcBorders>
            <w:vAlign w:val="center"/>
          </w:tcPr>
          <w:p w14:paraId="587ABA9E" w14:textId="77777777" w:rsidR="008768D1" w:rsidRPr="00BA1716" w:rsidRDefault="001E2016" w:rsidP="00A9734F">
            <w:pPr>
              <w:spacing w:after="0" w:line="254" w:lineRule="auto"/>
              <w:jc w:val="center"/>
              <w:rPr>
                <w:rFonts w:ascii="Cambria Math" w:hAnsi="Cambria Math" w:cs="Arial"/>
                <w:i/>
                <w:color w:val="000000" w:themeColor="text1"/>
                <w:sz w:val="20"/>
                <w:lang w:val="fr-FR" w:eastAsia="fr-FR"/>
              </w:rPr>
            </w:pPr>
            <m:oMathPara>
              <m:oMath>
                <m:sSub>
                  <m:sSubPr>
                    <m:ctrlPr>
                      <w:rPr>
                        <w:rFonts w:ascii="Cambria Math" w:hAnsi="Cambria Math" w:cs="Arial"/>
                        <w:i/>
                        <w:color w:val="000000" w:themeColor="text1"/>
                        <w:sz w:val="20"/>
                        <w:lang w:val="fr-FR" w:eastAsia="fr-FR"/>
                      </w:rPr>
                    </m:ctrlPr>
                  </m:sSubPr>
                  <m:e>
                    <m:r>
                      <w:rPr>
                        <w:rFonts w:ascii="Cambria Math" w:hAnsi="Cambria Math" w:cs="Arial"/>
                        <w:color w:val="000000" w:themeColor="text1"/>
                        <w:sz w:val="20"/>
                        <w:lang w:val="fr-FR" w:eastAsia="fr-FR"/>
                      </w:rPr>
                      <m:t>M</m:t>
                    </m:r>
                  </m:e>
                  <m:sub>
                    <m:r>
                      <w:rPr>
                        <w:rFonts w:ascii="Cambria Math" w:hAnsi="Cambria Math" w:cs="Arial"/>
                        <w:color w:val="000000" w:themeColor="text1"/>
                        <w:sz w:val="20"/>
                        <w:lang w:val="fr-FR" w:eastAsia="fr-FR"/>
                      </w:rPr>
                      <m:t>v</m:t>
                    </m:r>
                  </m:sub>
                </m:sSub>
              </m:oMath>
            </m:oMathPara>
          </w:p>
        </w:tc>
        <w:tc>
          <w:tcPr>
            <w:tcW w:w="2780" w:type="dxa"/>
            <w:tcBorders>
              <w:top w:val="single" w:sz="8" w:space="0" w:color="000000"/>
              <w:left w:val="single" w:sz="8" w:space="0" w:color="000000"/>
              <w:right w:val="single" w:sz="8" w:space="0" w:color="000000"/>
            </w:tcBorders>
            <w:vAlign w:val="center"/>
          </w:tcPr>
          <w:p w14:paraId="7756333C" w14:textId="77777777" w:rsidR="008768D1" w:rsidRDefault="008768D1" w:rsidP="00A9734F">
            <w:pPr>
              <w:spacing w:after="0" w:line="254" w:lineRule="auto"/>
              <w:jc w:val="center"/>
              <w:rPr>
                <w:rFonts w:ascii="Arial" w:eastAsia="MS Mincho" w:hAnsi="Arial" w:cs="Arial"/>
                <w:color w:val="000000" w:themeColor="text1"/>
                <w:sz w:val="20"/>
                <w:lang w:val="fr-FR" w:eastAsia="fr-FR"/>
              </w:rPr>
            </w:pPr>
            <w:r>
              <w:rPr>
                <w:rFonts w:ascii="Arial" w:eastAsia="MS Mincho" w:hAnsi="Arial" w:cs="Arial"/>
                <w:color w:val="000000" w:themeColor="text1"/>
                <w:sz w:val="20"/>
                <w:lang w:val="fr-FR" w:eastAsia="fr-FR"/>
              </w:rPr>
              <w:t>Restriction, if any</w:t>
            </w:r>
          </w:p>
        </w:tc>
      </w:tr>
      <w:tr w:rsidR="008768D1" w14:paraId="4AB157CA" w14:textId="77777777" w:rsidTr="00A9734F">
        <w:trPr>
          <w:trHeight w:val="175"/>
          <w:jc w:val="center"/>
        </w:trPr>
        <w:tc>
          <w:tcPr>
            <w:tcW w:w="810" w:type="dxa"/>
            <w:vMerge/>
            <w:tcBorders>
              <w:left w:val="single" w:sz="8" w:space="0" w:color="000000"/>
              <w:right w:val="single" w:sz="8" w:space="0" w:color="000000"/>
            </w:tcBorders>
            <w:vAlign w:val="center"/>
          </w:tcPr>
          <w:p w14:paraId="1804EEE8" w14:textId="77777777" w:rsidR="008768D1" w:rsidRPr="00BA1716" w:rsidRDefault="008768D1" w:rsidP="00A9734F">
            <w:pPr>
              <w:spacing w:after="0" w:line="254" w:lineRule="auto"/>
              <w:jc w:val="center"/>
              <w:rPr>
                <w:rFonts w:eastAsia="Calibri"/>
                <w:i/>
                <w:color w:val="000000"/>
                <w:sz w:val="20"/>
                <w:lang w:eastAsia="en-GB"/>
              </w:rPr>
            </w:pPr>
          </w:p>
        </w:tc>
        <w:tc>
          <w:tcPr>
            <w:tcW w:w="90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4DF807" w14:textId="77777777" w:rsidR="008768D1" w:rsidRDefault="008768D1" w:rsidP="00A9734F">
            <w:pPr>
              <w:spacing w:after="0" w:line="254" w:lineRule="auto"/>
              <w:jc w:val="center"/>
              <w:rPr>
                <w:rFonts w:ascii="Arial" w:hAnsi="Arial"/>
                <w:color w:val="000000" w:themeColor="text1"/>
                <w:sz w:val="20"/>
                <w:lang w:val="fr-FR" w:eastAsia="fr-FR"/>
              </w:rPr>
            </w:pP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CB6F" w14:textId="77777777" w:rsidR="008768D1" w:rsidRDefault="008768D1" w:rsidP="00A9734F">
            <w:pPr>
              <w:spacing w:after="0" w:line="254" w:lineRule="auto"/>
              <w:jc w:val="center"/>
              <w:rPr>
                <w:rFonts w:ascii="Arial" w:hAnsi="Arial" w:cs="Arial"/>
                <w:color w:val="000000" w:themeColor="text1"/>
                <w:sz w:val="20"/>
                <w:lang w:val="fr-FR" w:eastAsia="fr-FR"/>
              </w:rPr>
            </w:pPr>
            <w:r>
              <w:rPr>
                <w:rFonts w:ascii="Arial" w:hAnsi="Arial" w:cs="Arial"/>
                <w:color w:val="000000" w:themeColor="text1"/>
                <w:sz w:val="20"/>
                <w:lang w:val="fr-FR" w:eastAsia="fr-FR"/>
              </w:rPr>
              <w:t>RI 1-2</w:t>
            </w:r>
          </w:p>
        </w:tc>
        <w:tc>
          <w:tcPr>
            <w:tcW w:w="720" w:type="dxa"/>
            <w:tcBorders>
              <w:top w:val="single" w:sz="8" w:space="0" w:color="000000"/>
              <w:left w:val="single" w:sz="8" w:space="0" w:color="000000"/>
              <w:bottom w:val="single" w:sz="8" w:space="0" w:color="000000"/>
              <w:right w:val="single" w:sz="8" w:space="0" w:color="000000"/>
            </w:tcBorders>
            <w:vAlign w:val="center"/>
          </w:tcPr>
          <w:p w14:paraId="5CF91F37" w14:textId="77777777" w:rsidR="008768D1" w:rsidRDefault="008768D1" w:rsidP="00A9734F">
            <w:pPr>
              <w:spacing w:after="0" w:line="254" w:lineRule="auto"/>
              <w:jc w:val="center"/>
              <w:rPr>
                <w:rFonts w:ascii="Arial" w:hAnsi="Arial" w:cs="Arial"/>
                <w:color w:val="000000" w:themeColor="text1"/>
                <w:sz w:val="20"/>
                <w:lang w:val="fr-FR" w:eastAsia="fr-FR"/>
              </w:rPr>
            </w:pPr>
            <w:r>
              <w:rPr>
                <w:rFonts w:ascii="Arial" w:hAnsi="Arial" w:cs="Arial"/>
                <w:color w:val="000000" w:themeColor="text1"/>
                <w:sz w:val="20"/>
                <w:lang w:val="fr-FR" w:eastAsia="fr-FR"/>
              </w:rPr>
              <w:t>RI 3-4</w:t>
            </w:r>
          </w:p>
        </w:tc>
        <w:tc>
          <w:tcPr>
            <w:tcW w:w="550" w:type="dxa"/>
            <w:vMerge/>
            <w:tcBorders>
              <w:left w:val="single" w:sz="8" w:space="0" w:color="000000"/>
              <w:right w:val="single" w:sz="8" w:space="0" w:color="000000"/>
            </w:tcBorders>
            <w:vAlign w:val="center"/>
          </w:tcPr>
          <w:p w14:paraId="5C2F5C2B" w14:textId="77777777" w:rsidR="008768D1" w:rsidRDefault="008768D1" w:rsidP="00A9734F">
            <w:pPr>
              <w:spacing w:after="0" w:line="254" w:lineRule="auto"/>
              <w:jc w:val="center"/>
              <w:rPr>
                <w:rFonts w:ascii="Arial" w:eastAsia="MS Mincho" w:hAnsi="Arial" w:cs="Arial"/>
                <w:color w:val="000000" w:themeColor="text1"/>
                <w:sz w:val="20"/>
                <w:lang w:val="fr-FR" w:eastAsia="fr-FR"/>
              </w:rPr>
            </w:pPr>
          </w:p>
        </w:tc>
        <w:tc>
          <w:tcPr>
            <w:tcW w:w="2780" w:type="dxa"/>
            <w:tcBorders>
              <w:left w:val="single" w:sz="8" w:space="0" w:color="000000"/>
              <w:right w:val="single" w:sz="8" w:space="0" w:color="000000"/>
            </w:tcBorders>
            <w:vAlign w:val="center"/>
          </w:tcPr>
          <w:p w14:paraId="1FEFB9A3" w14:textId="77777777" w:rsidR="008768D1" w:rsidRDefault="008768D1" w:rsidP="00A9734F">
            <w:pPr>
              <w:spacing w:after="0" w:line="254" w:lineRule="auto"/>
              <w:jc w:val="center"/>
              <w:rPr>
                <w:rFonts w:ascii="Arial" w:eastAsia="MS Mincho" w:hAnsi="Arial" w:cs="Arial"/>
                <w:color w:val="000000" w:themeColor="text1"/>
                <w:sz w:val="20"/>
                <w:lang w:val="fr-FR" w:eastAsia="fr-FR"/>
              </w:rPr>
            </w:pPr>
          </w:p>
        </w:tc>
      </w:tr>
      <w:tr w:rsidR="008768D1" w14:paraId="1B24BDC6"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81B55B"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5B1716C9"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½</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1FD1F5BD"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½</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54CD0988"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Pr>
                <w:rFonts w:ascii="Times" w:hAnsi="Times" w:cs="Times"/>
                <w:color w:val="000000" w:themeColor="dark1"/>
                <w:kern w:val="24"/>
                <w:sz w:val="20"/>
                <w:szCs w:val="36"/>
              </w:rPr>
              <w:t xml:space="preserve">¼ </w:t>
            </w:r>
          </w:p>
        </w:tc>
        <w:tc>
          <w:tcPr>
            <w:tcW w:w="55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F3973F" w14:textId="77777777" w:rsidR="008768D1" w:rsidRPr="001600A5" w:rsidRDefault="008768D1" w:rsidP="00A9734F">
            <w:pPr>
              <w:spacing w:after="0" w:line="254" w:lineRule="auto"/>
              <w:jc w:val="center"/>
              <w:rPr>
                <w:rFonts w:ascii="Times" w:hAnsi="Times" w:cs="Times"/>
                <w:color w:val="000000" w:themeColor="dark1"/>
                <w:kern w:val="24"/>
                <w:sz w:val="20"/>
                <w:szCs w:val="36"/>
              </w:rPr>
            </w:pPr>
            <w:r w:rsidRPr="001600A5">
              <w:rPr>
                <w:rFonts w:ascii="Times" w:hAnsi="Times" w:cs="Times"/>
                <w:color w:val="000000" w:themeColor="dark1"/>
                <w:kern w:val="24"/>
                <w:sz w:val="20"/>
                <w:szCs w:val="36"/>
              </w:rPr>
              <w:t>1</w:t>
            </w:r>
          </w:p>
        </w:tc>
        <w:tc>
          <w:tcPr>
            <w:tcW w:w="278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FE3ADC" w14:textId="77777777" w:rsidR="008768D1" w:rsidRPr="001600A5" w:rsidRDefault="008768D1" w:rsidP="00A9734F">
            <w:pPr>
              <w:spacing w:after="0" w:line="254" w:lineRule="auto"/>
              <w:jc w:val="center"/>
              <w:rPr>
                <w:rFonts w:ascii="Times" w:hAnsi="Times" w:cs="Times"/>
                <w:color w:val="000000" w:themeColor="dark1"/>
                <w:kern w:val="24"/>
                <w:sz w:val="20"/>
                <w:szCs w:val="36"/>
              </w:rPr>
            </w:pPr>
          </w:p>
        </w:tc>
      </w:tr>
      <w:tr w:rsidR="008768D1" w14:paraId="77F64020"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912314"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39FBA16A"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¾</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056C2FC3"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½</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2270ED8F" w14:textId="77777777" w:rsidR="008768D1" w:rsidRPr="00BA1716"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¼ </w:t>
            </w:r>
          </w:p>
        </w:tc>
        <w:tc>
          <w:tcPr>
            <w:tcW w:w="55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5656BF"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c>
          <w:tcPr>
            <w:tcW w:w="278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4AC862" w14:textId="77777777" w:rsidR="008768D1" w:rsidRPr="00BA1716"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Not applicable for </w:t>
            </w:r>
            <m:oMath>
              <m:r>
                <w:rPr>
                  <w:rFonts w:ascii="Cambria Math" w:hAnsi="Cambria Math" w:cs="Times"/>
                  <w:color w:val="000000" w:themeColor="dark1"/>
                  <w:kern w:val="24"/>
                  <w:sz w:val="20"/>
                  <w:szCs w:val="34"/>
                </w:rPr>
                <m:t>P=4, 12</m:t>
              </m:r>
            </m:oMath>
          </w:p>
        </w:tc>
      </w:tr>
      <w:tr w:rsidR="008768D1" w14:paraId="04B1057F"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vAlign w:val="center"/>
          </w:tcPr>
          <w:p w14:paraId="3D06F460"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3</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D9DE51"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1</w:t>
            </w: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32A24B"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sidRPr="00BA1716">
              <w:rPr>
                <w:rFonts w:ascii="Times" w:hAnsi="Times" w:cs="Times"/>
                <w:color w:val="000000" w:themeColor="dark1"/>
                <w:kern w:val="24"/>
                <w:sz w:val="20"/>
                <w:szCs w:val="34"/>
              </w:rPr>
              <w:t>½</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0C88DB0F" w14:textId="77777777" w:rsidR="008768D1" w:rsidRPr="00BA1716"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¼ </w:t>
            </w:r>
          </w:p>
        </w:tc>
        <w:tc>
          <w:tcPr>
            <w:tcW w:w="550" w:type="dxa"/>
            <w:tcBorders>
              <w:top w:val="single" w:sz="8" w:space="0" w:color="000000"/>
              <w:left w:val="single" w:sz="8" w:space="0" w:color="000000"/>
              <w:bottom w:val="single" w:sz="8" w:space="0" w:color="000000"/>
              <w:right w:val="single" w:sz="8" w:space="0" w:color="000000"/>
            </w:tcBorders>
            <w:vAlign w:val="center"/>
          </w:tcPr>
          <w:p w14:paraId="794890AF"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c>
          <w:tcPr>
            <w:tcW w:w="2780" w:type="dxa"/>
            <w:tcBorders>
              <w:top w:val="single" w:sz="8" w:space="0" w:color="000000"/>
              <w:left w:val="single" w:sz="8" w:space="0" w:color="000000"/>
              <w:bottom w:val="single" w:sz="8" w:space="0" w:color="000000"/>
              <w:right w:val="single" w:sz="8" w:space="0" w:color="000000"/>
            </w:tcBorders>
            <w:vAlign w:val="center"/>
          </w:tcPr>
          <w:p w14:paraId="6FE3794A" w14:textId="77777777" w:rsidR="008768D1" w:rsidRPr="00BA1716" w:rsidRDefault="008768D1" w:rsidP="00A9734F">
            <w:pPr>
              <w:spacing w:after="0" w:line="254" w:lineRule="auto"/>
              <w:jc w:val="center"/>
              <w:rPr>
                <w:rFonts w:ascii="Times" w:hAnsi="Times" w:cs="Times"/>
                <w:color w:val="000000" w:themeColor="dark1"/>
                <w:kern w:val="24"/>
                <w:sz w:val="20"/>
                <w:szCs w:val="34"/>
              </w:rPr>
            </w:pPr>
          </w:p>
        </w:tc>
      </w:tr>
      <w:tr w:rsidR="008768D1" w14:paraId="1DE24422"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vAlign w:val="center"/>
          </w:tcPr>
          <w:p w14:paraId="162C851F"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4</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BC1A4"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6"/>
              </w:rPr>
              <w:t>¾</w:t>
            </w: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408015"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0A7E4E65" w14:textId="77777777" w:rsidR="008768D1" w:rsidRPr="00BA1716"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½ </w:t>
            </w:r>
          </w:p>
        </w:tc>
        <w:tc>
          <w:tcPr>
            <w:tcW w:w="550" w:type="dxa"/>
            <w:tcBorders>
              <w:top w:val="single" w:sz="8" w:space="0" w:color="000000"/>
              <w:left w:val="single" w:sz="8" w:space="0" w:color="000000"/>
              <w:bottom w:val="single" w:sz="8" w:space="0" w:color="000000"/>
              <w:right w:val="single" w:sz="8" w:space="0" w:color="000000"/>
            </w:tcBorders>
            <w:vAlign w:val="center"/>
          </w:tcPr>
          <w:p w14:paraId="2A9224FA" w14:textId="77777777" w:rsidR="008768D1" w:rsidRPr="00BA1716" w:rsidRDefault="008768D1" w:rsidP="00A9734F">
            <w:pPr>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c>
          <w:tcPr>
            <w:tcW w:w="2780" w:type="dxa"/>
            <w:tcBorders>
              <w:top w:val="single" w:sz="8" w:space="0" w:color="000000"/>
              <w:left w:val="single" w:sz="8" w:space="0" w:color="000000"/>
              <w:bottom w:val="single" w:sz="8" w:space="0" w:color="000000"/>
              <w:right w:val="single" w:sz="8" w:space="0" w:color="000000"/>
            </w:tcBorders>
            <w:vAlign w:val="center"/>
          </w:tcPr>
          <w:p w14:paraId="43A14BB5" w14:textId="77777777" w:rsidR="008768D1" w:rsidRPr="00BA1716"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Not applicable for </w:t>
            </w:r>
            <m:oMath>
              <m:r>
                <w:rPr>
                  <w:rFonts w:ascii="Cambria Math" w:hAnsi="Cambria Math" w:cs="Times"/>
                  <w:color w:val="000000" w:themeColor="dark1"/>
                  <w:kern w:val="24"/>
                  <w:sz w:val="20"/>
                  <w:szCs w:val="34"/>
                </w:rPr>
                <m:t>P=4, 12</m:t>
              </m:r>
            </m:oMath>
          </w:p>
        </w:tc>
      </w:tr>
      <w:tr w:rsidR="008768D1" w14:paraId="6863C008"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vAlign w:val="center"/>
          </w:tcPr>
          <w:p w14:paraId="0C5C9CFA"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sidRPr="00BA1716">
              <w:rPr>
                <w:rFonts w:ascii="Times" w:eastAsia="Batang" w:hAnsi="Times"/>
                <w:color w:val="000000" w:themeColor="text1"/>
                <w:kern w:val="24"/>
                <w:sz w:val="20"/>
                <w:lang w:val="fr-FR" w:eastAsia="fr-FR"/>
              </w:rPr>
              <w:t>5</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FEE761"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FF55CB" w14:textId="77777777" w:rsidR="008768D1" w:rsidRPr="00BA1716" w:rsidRDefault="008768D1" w:rsidP="00A9734F">
            <w:pPr>
              <w:spacing w:after="0" w:line="254" w:lineRule="auto"/>
              <w:jc w:val="center"/>
              <w:rPr>
                <w:rFonts w:ascii="Times" w:hAnsi="Times" w:cs="Times"/>
                <w:color w:val="000000" w:themeColor="text1"/>
                <w:sz w:val="20"/>
                <w:lang w:val="fr-FR" w:eastAsia="fr-FR"/>
              </w:rPr>
            </w:pPr>
            <w:r>
              <w:rPr>
                <w:rFonts w:ascii="Times" w:hAnsi="Times" w:cs="Times"/>
                <w:color w:val="000000" w:themeColor="dark1"/>
                <w:kern w:val="24"/>
                <w:sz w:val="20"/>
                <w:szCs w:val="34"/>
              </w:rPr>
              <w:t>1</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268B399E"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½ </w:t>
            </w:r>
          </w:p>
        </w:tc>
        <w:tc>
          <w:tcPr>
            <w:tcW w:w="550" w:type="dxa"/>
            <w:tcBorders>
              <w:top w:val="single" w:sz="8" w:space="0" w:color="000000"/>
              <w:left w:val="single" w:sz="8" w:space="0" w:color="000000"/>
              <w:bottom w:val="single" w:sz="8" w:space="0" w:color="000000"/>
              <w:right w:val="single" w:sz="8" w:space="0" w:color="000000"/>
            </w:tcBorders>
            <w:vAlign w:val="center"/>
          </w:tcPr>
          <w:p w14:paraId="462E3951" w14:textId="77777777" w:rsidR="008768D1" w:rsidRPr="00BA1716" w:rsidRDefault="008768D1" w:rsidP="00A9734F">
            <w:pPr>
              <w:keepNext/>
              <w:spacing w:after="0" w:line="254" w:lineRule="auto"/>
              <w:jc w:val="center"/>
              <w:rPr>
                <w:rFonts w:ascii="Times" w:eastAsia="Batang" w:hAnsi="Times" w:cs="Times"/>
                <w:color w:val="000000" w:themeColor="text1"/>
                <w:kern w:val="24"/>
                <w:sz w:val="20"/>
                <w:lang w:val="fr-FR" w:eastAsia="fr-FR"/>
              </w:rPr>
            </w:pPr>
            <w:r w:rsidRPr="00BA1716">
              <w:rPr>
                <w:rFonts w:ascii="Times" w:hAnsi="Times" w:cs="Times"/>
                <w:color w:val="000000" w:themeColor="dark1"/>
                <w:kern w:val="24"/>
                <w:sz w:val="20"/>
                <w:szCs w:val="34"/>
              </w:rPr>
              <w:t>1</w:t>
            </w:r>
          </w:p>
        </w:tc>
        <w:tc>
          <w:tcPr>
            <w:tcW w:w="2780" w:type="dxa"/>
            <w:tcBorders>
              <w:top w:val="single" w:sz="8" w:space="0" w:color="000000"/>
              <w:left w:val="single" w:sz="8" w:space="0" w:color="000000"/>
              <w:bottom w:val="single" w:sz="8" w:space="0" w:color="000000"/>
              <w:right w:val="single" w:sz="8" w:space="0" w:color="000000"/>
            </w:tcBorders>
            <w:vAlign w:val="center"/>
          </w:tcPr>
          <w:p w14:paraId="7659A6DF"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p>
        </w:tc>
      </w:tr>
      <w:tr w:rsidR="008768D1" w14:paraId="3F82503B"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55CAD908"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6</w:t>
            </w:r>
          </w:p>
        </w:tc>
        <w:tc>
          <w:tcPr>
            <w:tcW w:w="9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61F4F7D9"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1</w:t>
            </w:r>
          </w:p>
        </w:tc>
        <w:tc>
          <w:tcPr>
            <w:tcW w:w="8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0DD527E9"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½ </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4568D496"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w:t>
            </w:r>
          </w:p>
        </w:tc>
        <w:tc>
          <w:tcPr>
            <w:tcW w:w="55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61B04825"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2</w:t>
            </w:r>
          </w:p>
        </w:tc>
        <w:tc>
          <w:tcPr>
            <w:tcW w:w="278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42CCA27C"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p>
        </w:tc>
      </w:tr>
      <w:tr w:rsidR="008768D1" w14:paraId="4C9E677E"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054CB177"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7</w:t>
            </w:r>
          </w:p>
        </w:tc>
        <w:tc>
          <w:tcPr>
            <w:tcW w:w="9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6A40E763"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¾ </w:t>
            </w:r>
          </w:p>
        </w:tc>
        <w:tc>
          <w:tcPr>
            <w:tcW w:w="8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56F9B3E7"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1</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4477972F"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w:t>
            </w:r>
          </w:p>
        </w:tc>
        <w:tc>
          <w:tcPr>
            <w:tcW w:w="55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3AEFBFFD"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2</w:t>
            </w:r>
          </w:p>
        </w:tc>
        <w:tc>
          <w:tcPr>
            <w:tcW w:w="278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1AA5258E"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 xml:space="preserve">Not applicable for </w:t>
            </w:r>
            <m:oMath>
              <m:r>
                <w:rPr>
                  <w:rFonts w:ascii="Cambria Math" w:hAnsi="Cambria Math" w:cs="Times"/>
                  <w:color w:val="000000" w:themeColor="dark1"/>
                  <w:kern w:val="24"/>
                  <w:sz w:val="20"/>
                  <w:szCs w:val="34"/>
                </w:rPr>
                <m:t>P=4, 12</m:t>
              </m:r>
            </m:oMath>
          </w:p>
        </w:tc>
      </w:tr>
      <w:tr w:rsidR="008768D1" w14:paraId="3B8BC669" w14:textId="77777777" w:rsidTr="00A9734F">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73F51B5F" w14:textId="77777777" w:rsidR="008768D1" w:rsidRPr="00BA1716" w:rsidRDefault="008768D1" w:rsidP="00A9734F">
            <w:pPr>
              <w:spacing w:after="0" w:line="254" w:lineRule="auto"/>
              <w:jc w:val="center"/>
              <w:rPr>
                <w:rFonts w:ascii="Times" w:eastAsia="Batang" w:hAnsi="Times"/>
                <w:color w:val="000000" w:themeColor="text1"/>
                <w:kern w:val="24"/>
                <w:sz w:val="20"/>
                <w:lang w:val="fr-FR" w:eastAsia="fr-FR"/>
              </w:rPr>
            </w:pPr>
            <w:r>
              <w:rPr>
                <w:rFonts w:ascii="Times" w:eastAsia="Batang" w:hAnsi="Times"/>
                <w:color w:val="000000" w:themeColor="text1"/>
                <w:kern w:val="24"/>
                <w:sz w:val="20"/>
                <w:lang w:val="fr-FR" w:eastAsia="fr-FR"/>
              </w:rPr>
              <w:t>8</w:t>
            </w:r>
          </w:p>
        </w:tc>
        <w:tc>
          <w:tcPr>
            <w:tcW w:w="9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1D27FA1C"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1</w:t>
            </w:r>
          </w:p>
        </w:tc>
        <w:tc>
          <w:tcPr>
            <w:tcW w:w="8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14:paraId="21B2BB8C" w14:textId="77777777" w:rsidR="008768D1" w:rsidRDefault="008768D1" w:rsidP="00A9734F">
            <w:pPr>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1</w:t>
            </w:r>
          </w:p>
        </w:tc>
        <w:tc>
          <w:tcPr>
            <w:tcW w:w="72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60D1A640"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w:t>
            </w:r>
          </w:p>
        </w:tc>
        <w:tc>
          <w:tcPr>
            <w:tcW w:w="55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65E3CE86"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r>
              <w:rPr>
                <w:rFonts w:ascii="Times" w:hAnsi="Times" w:cs="Times"/>
                <w:color w:val="000000" w:themeColor="dark1"/>
                <w:kern w:val="24"/>
                <w:sz w:val="20"/>
                <w:szCs w:val="34"/>
              </w:rPr>
              <w:t>2</w:t>
            </w:r>
          </w:p>
        </w:tc>
        <w:tc>
          <w:tcPr>
            <w:tcW w:w="278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6F76CC62" w14:textId="77777777" w:rsidR="008768D1" w:rsidRPr="00BA1716" w:rsidRDefault="008768D1" w:rsidP="00A9734F">
            <w:pPr>
              <w:keepNext/>
              <w:spacing w:after="0" w:line="254" w:lineRule="auto"/>
              <w:jc w:val="center"/>
              <w:rPr>
                <w:rFonts w:ascii="Times" w:hAnsi="Times" w:cs="Times"/>
                <w:color w:val="000000" w:themeColor="dark1"/>
                <w:kern w:val="24"/>
                <w:sz w:val="20"/>
                <w:szCs w:val="34"/>
              </w:rPr>
            </w:pPr>
          </w:p>
        </w:tc>
      </w:tr>
    </w:tbl>
    <w:p w14:paraId="7C4778E4" w14:textId="77777777" w:rsidR="008768D1" w:rsidRDefault="008768D1" w:rsidP="008768D1">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Parameter combinations for Rel-17 PS codebook</w:t>
      </w:r>
    </w:p>
    <w:p w14:paraId="61621A1A" w14:textId="77777777" w:rsidR="00D57C85" w:rsidRPr="00D57C85" w:rsidRDefault="00D57C85" w:rsidP="00D57C85">
      <w:pPr>
        <w:rPr>
          <w:lang w:val="en-GB"/>
        </w:rPr>
      </w:pPr>
    </w:p>
    <w:p w14:paraId="5CF5BF5C" w14:textId="51B080B8" w:rsidR="008768D1" w:rsidRDefault="008768D1" w:rsidP="008768D1">
      <w:pPr>
        <w:jc w:val="both"/>
        <w:rPr>
          <w:lang w:val="en-GB"/>
        </w:rPr>
      </w:pPr>
      <w:r w:rsidRPr="00627A6A">
        <w:rPr>
          <w:b/>
          <w:lang w:val="en-GB"/>
        </w:rPr>
        <w:t>Proposal</w:t>
      </w:r>
      <w:r>
        <w:rPr>
          <w:b/>
          <w:lang w:val="en-GB"/>
        </w:rPr>
        <w:t xml:space="preserve"> </w:t>
      </w:r>
      <w:r w:rsidR="00A04BD7">
        <w:rPr>
          <w:b/>
          <w:lang w:val="en-GB"/>
        </w:rPr>
        <w:t>1</w:t>
      </w:r>
      <w:r>
        <w:rPr>
          <w:b/>
          <w:lang w:val="en-GB"/>
        </w:rPr>
        <w:t>6</w:t>
      </w:r>
      <w:r w:rsidRPr="00627A6A">
        <w:rPr>
          <w:b/>
          <w:lang w:val="en-GB"/>
        </w:rPr>
        <w:t>:</w:t>
      </w:r>
      <w:r>
        <w:rPr>
          <w:lang w:val="en-GB"/>
        </w:rPr>
        <w:t xml:space="preserve"> For the Rel-17 PS codebook, support the 8 parameter combinations in Table 3.</w:t>
      </w:r>
    </w:p>
    <w:p w14:paraId="5ABB0210" w14:textId="77777777" w:rsidR="008768D1" w:rsidRDefault="008768D1" w:rsidP="008768D1">
      <w:pPr>
        <w:jc w:val="both"/>
        <w:rPr>
          <w:lang w:val="en-GB"/>
        </w:rPr>
      </w:pPr>
      <w:r>
        <w:rPr>
          <w:lang w:val="en-GB"/>
        </w:rPr>
        <w:t xml:space="preserve">For combinations 2, 4, and 7, we see that the port selection coefficient </w:t>
      </w:r>
      <m:oMath>
        <m:r>
          <w:rPr>
            <w:rFonts w:ascii="Cambria Math" w:hAnsi="Cambria Math"/>
            <w:lang w:val="en-GB"/>
          </w:rPr>
          <m:t>α=3/4</m:t>
        </m:r>
      </m:oMath>
      <w:r>
        <w:rPr>
          <w:lang w:val="en-GB"/>
        </w:rPr>
        <w:t xml:space="preserve"> causes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=3</m:t>
        </m:r>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=9</m:t>
        </m:r>
      </m:oMath>
      <w:r>
        <w:rPr>
          <w:lang w:val="en-GB"/>
        </w:rPr>
        <w:t xml:space="preserve"> for 4 port and 12 port CSI-RS, respectively. This makes it impossible to select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num>
          <m:den>
            <m:r>
              <w:rPr>
                <w:rFonts w:ascii="Cambria Math" w:hAnsi="Cambria Math"/>
                <w:lang w:val="en-GB"/>
              </w:rPr>
              <m:t>2</m:t>
            </m:r>
          </m:den>
        </m:f>
      </m:oMath>
      <w:r>
        <w:rPr>
          <w:lang w:val="en-GB"/>
        </w:rPr>
        <w:t xml:space="preserve"> ports for each polarization. Therefore, these parameter combinations cannot be supported for 4 and 12 CSI-RS ports. All the other CSI-RS ports supported for Rel-16 codebook, namely, </w:t>
      </w:r>
      <m:oMath>
        <m:r>
          <w:rPr>
            <w:rFonts w:ascii="Cambria Math" w:hAnsi="Cambria Math"/>
            <w:lang w:val="en-GB"/>
          </w:rPr>
          <m:t>P=8, 16, 24</m:t>
        </m:r>
      </m:oMath>
      <w:r>
        <w:rPr>
          <w:lang w:val="en-GB"/>
        </w:rPr>
        <w:t xml:space="preserve"> and 32, can be supported for Rel-17 codebook without further restriction.</w:t>
      </w:r>
    </w:p>
    <w:p w14:paraId="534B1141" w14:textId="5638876F" w:rsidR="008768D1" w:rsidRDefault="008768D1" w:rsidP="008768D1">
      <w:pPr>
        <w:jc w:val="both"/>
        <w:rPr>
          <w:lang w:val="en-GB"/>
        </w:rPr>
      </w:pPr>
      <w:r w:rsidRPr="00627A6A">
        <w:rPr>
          <w:b/>
          <w:lang w:val="en-GB"/>
        </w:rPr>
        <w:t>Proposal</w:t>
      </w:r>
      <w:r>
        <w:rPr>
          <w:b/>
          <w:lang w:val="en-GB"/>
        </w:rPr>
        <w:t xml:space="preserve"> </w:t>
      </w:r>
      <w:r w:rsidR="00A04BD7">
        <w:rPr>
          <w:b/>
          <w:lang w:val="en-GB"/>
        </w:rPr>
        <w:t>1</w:t>
      </w:r>
      <w:r>
        <w:rPr>
          <w:b/>
          <w:lang w:val="en-GB"/>
        </w:rPr>
        <w:t>7</w:t>
      </w:r>
      <w:r w:rsidRPr="00627A6A">
        <w:rPr>
          <w:b/>
          <w:lang w:val="en-GB"/>
        </w:rPr>
        <w:t>:</w:t>
      </w:r>
      <w:r>
        <w:rPr>
          <w:lang w:val="en-GB"/>
        </w:rPr>
        <w:t xml:space="preserve"> RAN1 should further discuss the applicability of </w:t>
      </w:r>
      <m:oMath>
        <m:r>
          <w:rPr>
            <w:rFonts w:ascii="Cambria Math" w:hAnsi="Cambria Math"/>
            <w:lang w:val="en-GB"/>
          </w:rPr>
          <m:t>α=</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oMath>
      <w:r>
        <w:rPr>
          <w:lang w:val="en-GB"/>
        </w:rPr>
        <w:t xml:space="preserve"> for </w:t>
      </w:r>
      <m:oMath>
        <m:r>
          <w:rPr>
            <w:rFonts w:ascii="Cambria Math" w:hAnsi="Cambria Math"/>
            <w:lang w:val="en-GB"/>
          </w:rPr>
          <m:t>P=4</m:t>
        </m:r>
      </m:oMath>
      <w:r>
        <w:rPr>
          <w:lang w:val="en-GB"/>
        </w:rPr>
        <w:t xml:space="preserve"> and 12 CSI-RS ports.</w:t>
      </w:r>
    </w:p>
    <w:p w14:paraId="7E840023" w14:textId="77777777" w:rsidR="00A91789" w:rsidRPr="00087F89" w:rsidRDefault="00A91789" w:rsidP="008768D1">
      <w:pPr>
        <w:jc w:val="both"/>
        <w:rPr>
          <w:lang w:val="en-GB"/>
        </w:rPr>
      </w:pPr>
    </w:p>
    <w:p w14:paraId="01E1C49B" w14:textId="77777777" w:rsidR="008768D1" w:rsidRDefault="008768D1" w:rsidP="008768D1">
      <w:pPr>
        <w:pStyle w:val="Heading2"/>
        <w:numPr>
          <w:ilvl w:val="0"/>
          <w:numId w:val="15"/>
        </w:numPr>
        <w:rPr>
          <w:sz w:val="28"/>
        </w:rPr>
      </w:pPr>
      <w:r>
        <w:rPr>
          <w:sz w:val="28"/>
        </w:rPr>
        <w:t xml:space="preserve">Regarding the value(s) of </w:t>
      </w:r>
      <m:oMath>
        <m:r>
          <w:rPr>
            <w:rFonts w:ascii="Cambria Math" w:hAnsi="Cambria Math"/>
            <w:sz w:val="28"/>
          </w:rPr>
          <m:t>R</m:t>
        </m:r>
      </m:oMath>
    </w:p>
    <w:p w14:paraId="4D40278E" w14:textId="77777777" w:rsidR="008768D1" w:rsidRDefault="008768D1" w:rsidP="008768D1">
      <w:pPr>
        <w:jc w:val="both"/>
        <w:rPr>
          <w:lang w:val="en-GB"/>
        </w:rPr>
      </w:pPr>
      <w:r>
        <w:rPr>
          <w:lang w:val="en-GB"/>
        </w:rPr>
        <w:t xml:space="preserve">In the last meeting, it was agreed that a single additional value of </w:t>
      </w:r>
      <m:oMath>
        <m:r>
          <w:rPr>
            <w:rFonts w:ascii="Cambria Math" w:hAnsi="Cambria Math"/>
            <w:lang w:val="en-GB"/>
          </w:rPr>
          <m:t>R</m:t>
        </m:r>
      </m:oMath>
      <w:r>
        <w:rPr>
          <w:lang w:val="en-GB"/>
        </w:rPr>
        <w:t xml:space="preserve">, other than </w:t>
      </w:r>
      <m:oMath>
        <m:r>
          <w:rPr>
            <w:rFonts w:ascii="Cambria Math" w:hAnsi="Cambria Math"/>
            <w:lang w:val="en-GB"/>
          </w:rPr>
          <m:t>R=1</m:t>
        </m:r>
      </m:oMath>
      <w:r>
        <w:rPr>
          <w:lang w:val="en-GB"/>
        </w:rPr>
        <w:t xml:space="preserve">, if supported, will be down selected among </w:t>
      </w:r>
      <m:oMath>
        <m:r>
          <w:rPr>
            <w:rFonts w:ascii="Cambria Math" w:hAnsi="Cambria Math"/>
            <w:lang w:val="en-GB"/>
          </w:rPr>
          <m:t>R=2</m:t>
        </m:r>
      </m:oMath>
      <w:r>
        <w:rPr>
          <w:lang w:val="en-GB"/>
        </w:rPr>
        <w:t xml:space="preserve"> or </w:t>
      </w:r>
      <m:oMath>
        <m:r>
          <w:rPr>
            <w:rFonts w:ascii="Cambria Math" w:hAnsi="Cambria Math"/>
            <w:lang w:val="en-GB"/>
          </w:rPr>
          <m:t>R=D×</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PRB</m:t>
            </m:r>
          </m:sub>
          <m:sup>
            <m:r>
              <w:rPr>
                <w:rFonts w:ascii="Cambria Math" w:hAnsi="Cambria Math"/>
                <w:lang w:val="en-GB"/>
              </w:rPr>
              <m:t>SB</m:t>
            </m:r>
          </m:sup>
        </m:sSubSup>
      </m:oMath>
      <w:r>
        <w:rPr>
          <w:lang w:val="en-GB"/>
        </w:rPr>
        <w:t>.</w:t>
      </w:r>
    </w:p>
    <w:p w14:paraId="313A43BD" w14:textId="77777777" w:rsidR="008768D1" w:rsidRDefault="008768D1" w:rsidP="008768D1">
      <w:pPr>
        <w:jc w:val="both"/>
        <w:rPr>
          <w:lang w:val="en-GB"/>
        </w:rPr>
      </w:pPr>
      <w:r>
        <w:rPr>
          <w:lang w:val="en-GB"/>
        </w:rPr>
        <w:t xml:space="preserve">In Rel-16 codebook, the intention of </w:t>
      </w:r>
      <m:oMath>
        <m:r>
          <w:rPr>
            <w:rFonts w:ascii="Cambria Math" w:hAnsi="Cambria Math"/>
            <w:lang w:val="en-GB"/>
          </w:rPr>
          <m:t>R&gt;1</m:t>
        </m:r>
      </m:oMath>
      <w:r>
        <w:rPr>
          <w:lang w:val="en-GB"/>
        </w:rPr>
        <w:t xml:space="preserve"> is to increase PMI granularity by having more than one frequency domain precoders per subband. In Rel-17 codebook, however, PMI granularity can be increased by RB-level frequency domain beamforming of CSI-RS followed by configuration of density </w:t>
      </w:r>
      <m:oMath>
        <m:r>
          <w:rPr>
            <w:rFonts w:ascii="Cambria Math" w:hAnsi="Cambria Math"/>
            <w:lang w:val="en-GB"/>
          </w:rPr>
          <m:t>D=1</m:t>
        </m:r>
      </m:oMath>
      <w:r>
        <w:rPr>
          <w:lang w:val="en-GB"/>
        </w:rPr>
        <w:t xml:space="preserve"> CSI-RS or RB-level </w:t>
      </w:r>
      <w:r>
        <w:rPr>
          <w:lang w:val="en-GB"/>
        </w:rPr>
        <w:lastRenderedPageBreak/>
        <w:t xml:space="preserve">channel interpolation by UE. Further, the linear combination coefficients may be computed by the UE using SB level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lang w:val="en-GB"/>
        </w:rPr>
        <w:t xml:space="preserve"> and reported to the gNB, along with the indices of the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Pr>
          <w:lang w:val="en-GB"/>
        </w:rPr>
        <w:t xml:space="preserve"> FD bases. The gNB may use RB-level FD bases of the same indices to reconstruct RB-level PMI. As shown by some companies in the last meeting, such interpolation causes very little performance degradation for bandwidths of practical interest. Therefore, there is no need of specifying a value of </w:t>
      </w:r>
      <m:oMath>
        <m:r>
          <w:rPr>
            <w:rFonts w:ascii="Cambria Math" w:hAnsi="Cambria Math"/>
            <w:lang w:val="en-GB"/>
          </w:rPr>
          <m:t>R&gt;1</m:t>
        </m:r>
      </m:oMath>
      <w:r>
        <w:rPr>
          <w:lang w:val="en-GB"/>
        </w:rPr>
        <w:t xml:space="preserve"> for the Rel-17 codebook.</w:t>
      </w:r>
    </w:p>
    <w:p w14:paraId="23456947" w14:textId="77777777" w:rsidR="008768D1" w:rsidRDefault="008768D1" w:rsidP="008768D1">
      <w:pPr>
        <w:jc w:val="both"/>
        <w:rPr>
          <w:lang w:val="en-GB"/>
        </w:rPr>
      </w:pPr>
      <w:r w:rsidRPr="009D089C">
        <w:rPr>
          <w:b/>
          <w:lang w:val="en-GB"/>
        </w:rPr>
        <w:t>Observation</w:t>
      </w:r>
      <w:r>
        <w:rPr>
          <w:b/>
          <w:lang w:val="en-GB"/>
        </w:rPr>
        <w:t xml:space="preserve"> 5</w:t>
      </w:r>
      <w:r w:rsidRPr="009D089C">
        <w:rPr>
          <w:b/>
          <w:lang w:val="en-GB"/>
        </w:rPr>
        <w:t>:</w:t>
      </w:r>
      <w:r>
        <w:rPr>
          <w:lang w:val="en-GB"/>
        </w:rPr>
        <w:t xml:space="preserve"> Frequency domain PMI granularity for the Rel-17 codebook can be improved by RB-level FD beamforming of CSI-RS and RB-level PMI reconstruction by gNB.</w:t>
      </w:r>
    </w:p>
    <w:p w14:paraId="38E48470" w14:textId="5905FFF0" w:rsidR="008768D1" w:rsidRDefault="008768D1" w:rsidP="008768D1">
      <w:pPr>
        <w:jc w:val="both"/>
        <w:rPr>
          <w:lang w:val="en-GB"/>
        </w:rPr>
      </w:pPr>
      <w:r w:rsidRPr="009D089C">
        <w:rPr>
          <w:b/>
          <w:lang w:val="en-GB"/>
        </w:rPr>
        <w:t>Proposal</w:t>
      </w:r>
      <w:r>
        <w:rPr>
          <w:b/>
          <w:lang w:val="en-GB"/>
        </w:rPr>
        <w:t xml:space="preserve"> </w:t>
      </w:r>
      <w:r w:rsidR="00A04BD7">
        <w:rPr>
          <w:b/>
          <w:lang w:val="en-GB"/>
        </w:rPr>
        <w:t>1</w:t>
      </w:r>
      <w:r>
        <w:rPr>
          <w:b/>
          <w:lang w:val="en-GB"/>
        </w:rPr>
        <w:t>8</w:t>
      </w:r>
      <w:r w:rsidRPr="009D089C">
        <w:rPr>
          <w:b/>
          <w:lang w:val="en-GB"/>
        </w:rPr>
        <w:t>:</w:t>
      </w:r>
      <w:r>
        <w:rPr>
          <w:lang w:val="en-GB"/>
        </w:rPr>
        <w:t xml:space="preserve"> There is no need of specifying </w:t>
      </w:r>
      <m:oMath>
        <m:r>
          <w:rPr>
            <w:rFonts w:ascii="Cambria Math" w:hAnsi="Cambria Math"/>
            <w:lang w:val="en-GB"/>
          </w:rPr>
          <m:t>R&gt;1</m:t>
        </m:r>
      </m:oMath>
      <w:r>
        <w:rPr>
          <w:lang w:val="en-GB"/>
        </w:rPr>
        <w:t xml:space="preserve"> for the Rel-17 codebook to increase PMI granularity.</w:t>
      </w:r>
    </w:p>
    <w:p w14:paraId="31B986A5" w14:textId="77777777" w:rsidR="008768D1" w:rsidRDefault="008768D1" w:rsidP="008768D1">
      <w:pPr>
        <w:jc w:val="both"/>
        <w:rPr>
          <w:lang w:val="en-GB"/>
        </w:rPr>
      </w:pPr>
      <w:r>
        <w:rPr>
          <w:lang w:val="en-GB"/>
        </w:rPr>
        <w:t xml:space="preserve">In the ideal scenario, when the gNB performs FD beamforming corresponding to the strongest delays in the UL channel, it is expected that the strongest delay component observed in the effective downlink channel is at FD basis 0 (delay 0). However, in practical scenarios of UL/DL delay mismatch, the UE may first need to search for the strongest FD basis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or strongest window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&gt;1</m:t>
        </m:r>
      </m:oMath>
      <w:r>
        <w:rPr>
          <w:lang w:val="en-GB"/>
        </w:rPr>
        <w:t>) over the frequency domain granularity used in FD beamforming. In other words, UE may need to perform search operation of the kind</w:t>
      </w:r>
    </w:p>
    <w:p w14:paraId="356F2622" w14:textId="77777777" w:rsidR="008768D1" w:rsidRPr="00527E7A" w:rsidRDefault="001E2016" w:rsidP="008768D1">
      <w:pPr>
        <w:jc w:val="center"/>
        <w:rPr>
          <w:iCs/>
        </w:rPr>
      </w:pPr>
      <m:oMathPara>
        <m:oMath>
          <m:acc>
            <m:accPr>
              <m:ctrlPr>
                <w:rPr>
                  <w:rFonts w:ascii="Cambria Math" w:hAnsi="Cambria Math"/>
                  <w:i/>
                  <w:iCs/>
                </w:rPr>
              </m:ctrlPr>
            </m:accPr>
            <m:e>
              <m:r>
                <w:rPr>
                  <w:rFonts w:ascii="Cambria Math" w:hAnsi="Cambria Math"/>
                </w:rPr>
                <m:t>m</m:t>
              </m:r>
            </m:e>
          </m:acc>
          <m:r>
            <w:rPr>
              <w:rFonts w:ascii="Cambria Math" w:hAnsi="Cambria Math"/>
            </w:rPr>
            <m:t>=</m:t>
          </m:r>
          <m:r>
            <m:rPr>
              <m:sty m:val="p"/>
            </m:rPr>
            <w:rPr>
              <w:rFonts w:ascii="Cambria Math" w:hAnsi="Cambria Math"/>
            </w:rPr>
            <m:t>arg</m:t>
          </m:r>
          <m:sSubSup>
            <m:sSubSupPr>
              <m:ctrlPr>
                <w:rPr>
                  <w:rFonts w:ascii="Cambria Math" w:hAnsi="Cambria Math"/>
                  <w:i/>
                  <w:iCs/>
                </w:rPr>
              </m:ctrlPr>
            </m:sSubSupPr>
            <m:e>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max</m:t>
                      </m:r>
                    </m:e>
                    <m:lim>
                      <m:r>
                        <w:rPr>
                          <w:rFonts w:ascii="Cambria Math" w:hAnsi="Cambria Math"/>
                        </w:rPr>
                        <m:t>m=0,…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lim>
                  </m:limLow>
                </m:fName>
                <m:e>
                  <m:d>
                    <m:dPr>
                      <m:begChr m:val="‖"/>
                      <m:endChr m:val="‖"/>
                      <m:ctrlPr>
                        <w:rPr>
                          <w:rFonts w:ascii="Cambria Math" w:hAnsi="Cambria Math"/>
                          <w:i/>
                          <w:iCs/>
                        </w:rPr>
                      </m:ctrlPr>
                    </m:dPr>
                    <m:e>
                      <m:nary>
                        <m:naryPr>
                          <m:chr m:val="∑"/>
                          <m:ctrlPr>
                            <w:rPr>
                              <w:rFonts w:ascii="Cambria Math" w:hAnsi="Cambria Math"/>
                              <w:i/>
                              <w:iCs/>
                            </w:rPr>
                          </m:ctrlPr>
                        </m:naryPr>
                        <m:sub>
                          <m:r>
                            <w:rPr>
                              <w:rFonts w:ascii="Cambria Math" w:hAnsi="Cambria Math"/>
                            </w:rPr>
                            <m:t>n=0</m:t>
                          </m:r>
                        </m:sub>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p>
                        <m:e>
                          <m:r>
                            <m:rPr>
                              <m:sty m:val="bi"/>
                            </m:rPr>
                            <w:rPr>
                              <w:rFonts w:ascii="Cambria Math" w:hAnsi="Cambria Math"/>
                            </w:rPr>
                            <m:t>H</m:t>
                          </m:r>
                          <m:d>
                            <m:dPr>
                              <m:begChr m:val="["/>
                              <m:endChr m:val="]"/>
                              <m:ctrlPr>
                                <w:rPr>
                                  <w:rFonts w:ascii="Cambria Math" w:hAnsi="Cambria Math"/>
                                  <w:i/>
                                  <w:iCs/>
                                </w:rPr>
                              </m:ctrlPr>
                            </m:dPr>
                            <m:e>
                              <m:r>
                                <w:rPr>
                                  <w:rFonts w:ascii="Cambria Math" w:hAnsi="Cambria Math"/>
                                </w:rPr>
                                <m:t>n</m:t>
                              </m:r>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D</m:t>
                              </m:r>
                            </m:sub>
                          </m:sSub>
                          <m:d>
                            <m:dPr>
                              <m:begChr m:val="["/>
                              <m:endChr m:val="]"/>
                              <m:ctrlPr>
                                <w:rPr>
                                  <w:rFonts w:ascii="Cambria Math" w:hAnsi="Cambria Math"/>
                                  <w:i/>
                                  <w:iCs/>
                                </w:rPr>
                              </m:ctrlPr>
                            </m:dPr>
                            <m:e>
                              <m:r>
                                <w:rPr>
                                  <w:rFonts w:ascii="Cambria Math" w:hAnsi="Cambria Math"/>
                                </w:rPr>
                                <m:t>n</m:t>
                              </m:r>
                            </m:e>
                          </m:d>
                          <m:sSup>
                            <m:sSupPr>
                              <m:ctrlPr>
                                <w:rPr>
                                  <w:rFonts w:ascii="Cambria Math" w:hAnsi="Cambria Math"/>
                                  <w:i/>
                                  <w:iCs/>
                                </w:rPr>
                              </m:ctrlPr>
                            </m:sSupPr>
                            <m:e>
                              <m:r>
                                <w:rPr>
                                  <w:rFonts w:ascii="Cambria Math" w:hAnsi="Cambria Math"/>
                                </w:rPr>
                                <m:t>e</m:t>
                              </m:r>
                            </m:e>
                            <m:sup>
                              <m:r>
                                <w:rPr>
                                  <w:rFonts w:ascii="Cambria Math" w:hAnsi="Cambria Math"/>
                                </w:rPr>
                                <m:t>-j</m:t>
                              </m:r>
                              <m:f>
                                <m:fPr>
                                  <m:ctrlPr>
                                    <w:rPr>
                                      <w:rFonts w:ascii="Cambria Math" w:hAnsi="Cambria Math"/>
                                      <w:i/>
                                      <w:iCs/>
                                    </w:rPr>
                                  </m:ctrlPr>
                                </m:fPr>
                                <m:num>
                                  <m:r>
                                    <w:rPr>
                                      <w:rFonts w:ascii="Cambria Math" w:hAnsi="Cambria Math"/>
                                    </w:rPr>
                                    <m:t>2π</m:t>
                                  </m:r>
                                </m:num>
                                <m:den>
                                  <m:sSub>
                                    <m:sSubPr>
                                      <m:ctrlPr>
                                        <w:rPr>
                                          <w:rFonts w:ascii="Cambria Math" w:hAnsi="Cambria Math"/>
                                          <w:i/>
                                          <w:iCs/>
                                        </w:rPr>
                                      </m:ctrlPr>
                                    </m:sSubPr>
                                    <m:e>
                                      <m:r>
                                        <w:rPr>
                                          <w:rFonts w:ascii="Cambria Math" w:hAnsi="Cambria Math"/>
                                        </w:rPr>
                                        <m:t>N</m:t>
                                      </m:r>
                                    </m:e>
                                    <m:sub>
                                      <m:r>
                                        <w:rPr>
                                          <w:rFonts w:ascii="Cambria Math" w:hAnsi="Cambria Math"/>
                                        </w:rPr>
                                        <m:t>3</m:t>
                                      </m:r>
                                    </m:sub>
                                  </m:sSub>
                                </m:den>
                              </m:f>
                              <m:r>
                                <w:rPr>
                                  <w:rFonts w:ascii="Cambria Math" w:hAnsi="Cambria Math"/>
                                </w:rPr>
                                <m:t>mn</m:t>
                              </m:r>
                            </m:sup>
                          </m:sSup>
                        </m:e>
                      </m:nary>
                    </m:e>
                  </m:d>
                </m:e>
              </m:func>
            </m:e>
            <m:sub>
              <m:r>
                <w:rPr>
                  <w:rFonts w:ascii="Cambria Math" w:hAnsi="Cambria Math"/>
                </w:rPr>
                <m:t>F</m:t>
              </m:r>
            </m:sub>
            <m:sup>
              <m:r>
                <w:rPr>
                  <w:rFonts w:ascii="Cambria Math" w:hAnsi="Cambria Math"/>
                </w:rPr>
                <m:t>2</m:t>
              </m:r>
            </m:sup>
          </m:sSubSup>
        </m:oMath>
      </m:oMathPara>
    </w:p>
    <w:p w14:paraId="0416B70E" w14:textId="77777777" w:rsidR="008768D1" w:rsidRDefault="008768D1" w:rsidP="008768D1">
      <w:pPr>
        <w:jc w:val="both"/>
        <w:rPr>
          <w:bCs/>
          <w:iCs/>
        </w:rPr>
      </w:pPr>
      <w:r>
        <w:rPr>
          <w:iCs/>
        </w:rPr>
        <w:t xml:space="preserve">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use this strongest component to form the effective channel </w:t>
      </w:r>
      <m:oMath>
        <m:acc>
          <m:accPr>
            <m:ctrlPr>
              <w:rPr>
                <w:rFonts w:ascii="Cambria Math" w:hAnsi="Cambria Math"/>
                <w:b/>
                <w:bCs/>
                <w:i/>
                <w:iCs/>
              </w:rPr>
            </m:ctrlPr>
          </m:accPr>
          <m:e>
            <m:r>
              <m:rPr>
                <m:sty m:val="bi"/>
              </m:rPr>
              <w:rPr>
                <w:rFonts w:ascii="Cambria Math" w:hAnsi="Cambria Math"/>
              </w:rPr>
              <m:t>H</m:t>
            </m:r>
          </m:e>
        </m:acc>
      </m:oMath>
      <w:r>
        <w:rPr>
          <w:b/>
          <w:bCs/>
          <w:iCs/>
        </w:rPr>
        <w:t xml:space="preserve"> </w:t>
      </w:r>
      <w:r>
        <w:rPr>
          <w:bCs/>
          <w:iCs/>
        </w:rPr>
        <w:t>for computation of linear combination coefficients</w:t>
      </w:r>
    </w:p>
    <w:p w14:paraId="7679393F" w14:textId="77777777" w:rsidR="008768D1" w:rsidRPr="008A74B2" w:rsidRDefault="001E2016" w:rsidP="008768D1">
      <w:pPr>
        <w:rPr>
          <w:iCs/>
        </w:rPr>
      </w:pPr>
      <m:oMathPara>
        <m:oMath>
          <m:acc>
            <m:accPr>
              <m:ctrlPr>
                <w:rPr>
                  <w:rFonts w:ascii="Cambria Math" w:hAnsi="Cambria Math"/>
                  <w:i/>
                  <w:iCs/>
                </w:rPr>
              </m:ctrlPr>
            </m:accPr>
            <m:e>
              <m:r>
                <m:rPr>
                  <m:sty m:val="bi"/>
                </m:rPr>
                <w:rPr>
                  <w:rFonts w:ascii="Cambria Math" w:hAnsi="Cambria Math"/>
                </w:rPr>
                <m:t>H</m:t>
              </m:r>
            </m:e>
          </m:acc>
          <m:r>
            <w:rPr>
              <w:rFonts w:ascii="Cambria Math" w:hAnsi="Cambria Math"/>
            </w:rPr>
            <m:t>=</m:t>
          </m:r>
          <m:nary>
            <m:naryPr>
              <m:chr m:val="∑"/>
              <m:ctrlPr>
                <w:rPr>
                  <w:rFonts w:ascii="Cambria Math" w:hAnsi="Cambria Math"/>
                  <w:i/>
                  <w:iCs/>
                </w:rPr>
              </m:ctrlPr>
            </m:naryPr>
            <m:sub>
              <m:r>
                <w:rPr>
                  <w:rFonts w:ascii="Cambria Math" w:hAnsi="Cambria Math"/>
                </w:rPr>
                <m:t>n=0</m:t>
              </m:r>
            </m:sub>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p>
            <m:e>
              <m:r>
                <m:rPr>
                  <m:sty m:val="bi"/>
                </m:rPr>
                <w:rPr>
                  <w:rFonts w:ascii="Cambria Math" w:hAnsi="Cambria Math"/>
                </w:rPr>
                <m:t>H</m:t>
              </m:r>
              <m:d>
                <m:dPr>
                  <m:begChr m:val="["/>
                  <m:endChr m:val="]"/>
                  <m:ctrlPr>
                    <w:rPr>
                      <w:rFonts w:ascii="Cambria Math" w:hAnsi="Cambria Math"/>
                      <w:i/>
                      <w:iCs/>
                    </w:rPr>
                  </m:ctrlPr>
                </m:dPr>
                <m:e>
                  <m:r>
                    <w:rPr>
                      <w:rFonts w:ascii="Cambria Math" w:hAnsi="Cambria Math"/>
                    </w:rPr>
                    <m:t>n</m:t>
                  </m:r>
                </m:e>
              </m:d>
              <m:sSub>
                <m:sSubPr>
                  <m:ctrlPr>
                    <w:rPr>
                      <w:rFonts w:ascii="Cambria Math" w:hAnsi="Cambria Math"/>
                      <w:i/>
                      <w:iCs/>
                    </w:rPr>
                  </m:ctrlPr>
                </m:sSubPr>
                <m:e>
                  <m:r>
                    <m:rPr>
                      <m:sty m:val="bi"/>
                    </m:rPr>
                    <w:rPr>
                      <w:rFonts w:ascii="Cambria Math" w:hAnsi="Cambria Math"/>
                    </w:rPr>
                    <m:t>W</m:t>
                  </m:r>
                </m:e>
                <m:sub>
                  <m:r>
                    <w:rPr>
                      <w:rFonts w:ascii="Cambria Math" w:hAnsi="Cambria Math"/>
                    </w:rPr>
                    <m:t>D</m:t>
                  </m:r>
                </m:sub>
              </m:sSub>
              <m:d>
                <m:dPr>
                  <m:begChr m:val="["/>
                  <m:endChr m:val="]"/>
                  <m:ctrlPr>
                    <w:rPr>
                      <w:rFonts w:ascii="Cambria Math" w:hAnsi="Cambria Math"/>
                      <w:i/>
                      <w:iCs/>
                    </w:rPr>
                  </m:ctrlPr>
                </m:dPr>
                <m:e>
                  <m:r>
                    <w:rPr>
                      <w:rFonts w:ascii="Cambria Math" w:hAnsi="Cambria Math"/>
                    </w:rPr>
                    <m:t>n</m:t>
                  </m:r>
                </m:e>
              </m:d>
              <m:sSup>
                <m:sSupPr>
                  <m:ctrlPr>
                    <w:rPr>
                      <w:rFonts w:ascii="Cambria Math" w:hAnsi="Cambria Math"/>
                      <w:i/>
                      <w:iCs/>
                    </w:rPr>
                  </m:ctrlPr>
                </m:sSupPr>
                <m:e>
                  <m:r>
                    <w:rPr>
                      <w:rFonts w:ascii="Cambria Math" w:hAnsi="Cambria Math"/>
                    </w:rPr>
                    <m:t>e</m:t>
                  </m:r>
                </m:e>
                <m:sup>
                  <m:r>
                    <w:rPr>
                      <w:rFonts w:ascii="Cambria Math" w:hAnsi="Cambria Math"/>
                    </w:rPr>
                    <m:t>-j</m:t>
                  </m:r>
                  <m:f>
                    <m:fPr>
                      <m:ctrlPr>
                        <w:rPr>
                          <w:rFonts w:ascii="Cambria Math" w:hAnsi="Cambria Math"/>
                          <w:i/>
                          <w:iCs/>
                        </w:rPr>
                      </m:ctrlPr>
                    </m:fPr>
                    <m:num>
                      <m:r>
                        <w:rPr>
                          <w:rFonts w:ascii="Cambria Math" w:hAnsi="Cambria Math"/>
                        </w:rPr>
                        <m:t>2π</m:t>
                      </m:r>
                    </m:num>
                    <m:den>
                      <m:sSub>
                        <m:sSubPr>
                          <m:ctrlPr>
                            <w:rPr>
                              <w:rFonts w:ascii="Cambria Math" w:hAnsi="Cambria Math"/>
                              <w:i/>
                              <w:iCs/>
                            </w:rPr>
                          </m:ctrlPr>
                        </m:sSubPr>
                        <m:e>
                          <m:r>
                            <w:rPr>
                              <w:rFonts w:ascii="Cambria Math" w:hAnsi="Cambria Math"/>
                            </w:rPr>
                            <m:t>N</m:t>
                          </m:r>
                        </m:e>
                        <m:sub>
                          <m:r>
                            <w:rPr>
                              <w:rFonts w:ascii="Cambria Math" w:hAnsi="Cambria Math"/>
                            </w:rPr>
                            <m:t>3</m:t>
                          </m:r>
                        </m:sub>
                      </m:sSub>
                    </m:den>
                  </m:f>
                  <m:acc>
                    <m:accPr>
                      <m:ctrlPr>
                        <w:rPr>
                          <w:rFonts w:ascii="Cambria Math" w:hAnsi="Cambria Math"/>
                          <w:i/>
                          <w:iCs/>
                        </w:rPr>
                      </m:ctrlPr>
                    </m:accPr>
                    <m:e>
                      <m:r>
                        <w:rPr>
                          <w:rFonts w:ascii="Cambria Math" w:hAnsi="Cambria Math"/>
                        </w:rPr>
                        <m:t>m</m:t>
                      </m:r>
                    </m:e>
                  </m:acc>
                  <m:r>
                    <w:rPr>
                      <w:rFonts w:ascii="Cambria Math" w:hAnsi="Cambria Math"/>
                    </w:rPr>
                    <m:t>n</m:t>
                  </m:r>
                </m:sup>
              </m:sSup>
            </m:e>
          </m:nary>
        </m:oMath>
      </m:oMathPara>
    </w:p>
    <w:p w14:paraId="239629B0" w14:textId="77777777" w:rsidR="008768D1" w:rsidRDefault="008768D1" w:rsidP="008768D1">
      <w:pPr>
        <w:rPr>
          <w:iCs/>
        </w:rPr>
      </w:pPr>
      <w:r>
        <w:rPr>
          <w:iCs/>
        </w:rPr>
        <w:t xml:space="preserve">For </w:t>
      </w:r>
      <m:oMath>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=2</m:t>
        </m:r>
      </m:oMath>
      <w:r>
        <w:rPr>
          <w:iCs/>
        </w:rPr>
        <w:t xml:space="preserve">, UE needs to perform this search over a window of </w:t>
      </w:r>
      <m:oMath>
        <m:r>
          <w:rPr>
            <w:rFonts w:ascii="Cambria Math" w:hAnsi="Cambria Math"/>
          </w:rPr>
          <m:t>N</m:t>
        </m:r>
      </m:oMath>
      <w:r>
        <w:rPr>
          <w:iCs/>
        </w:rPr>
        <w:t xml:space="preserve"> FD bases,</w:t>
      </w:r>
    </w:p>
    <w:p w14:paraId="52CA0BE5" w14:textId="77777777" w:rsidR="008768D1" w:rsidRPr="00527E7A" w:rsidRDefault="001E2016" w:rsidP="008768D1">
      <w:pPr>
        <w:jc w:val="center"/>
        <w:rPr>
          <w:iCs/>
        </w:rPr>
      </w:pPr>
      <m:oMathPara>
        <m:oMath>
          <m:acc>
            <m:accPr>
              <m:ctrlPr>
                <w:rPr>
                  <w:rFonts w:ascii="Cambria Math" w:hAnsi="Cambria Math"/>
                  <w:i/>
                  <w:iCs/>
                </w:rPr>
              </m:ctrlPr>
            </m:accPr>
            <m:e>
              <m:r>
                <w:rPr>
                  <w:rFonts w:ascii="Cambria Math" w:hAnsi="Cambria Math"/>
                </w:rPr>
                <m:t>m</m:t>
              </m:r>
            </m:e>
          </m:acc>
          <m:r>
            <w:rPr>
              <w:rFonts w:ascii="Cambria Math" w:hAnsi="Cambria Math"/>
            </w:rPr>
            <m:t>=</m:t>
          </m:r>
          <m:r>
            <m:rPr>
              <m:sty m:val="p"/>
            </m:rPr>
            <w:rPr>
              <w:rFonts w:ascii="Cambria Math" w:hAnsi="Cambria Math"/>
            </w:rPr>
            <m:t>arg</m:t>
          </m:r>
          <m:sSubSup>
            <m:sSubSupPr>
              <m:ctrlPr>
                <w:rPr>
                  <w:rFonts w:ascii="Cambria Math" w:hAnsi="Cambria Math"/>
                  <w:i/>
                  <w:iCs/>
                </w:rPr>
              </m:ctrlPr>
            </m:sSubSupPr>
            <m:e>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max</m:t>
                      </m:r>
                    </m:e>
                    <m:lim>
                      <m:r>
                        <w:rPr>
                          <w:rFonts w:ascii="Cambria Math" w:hAnsi="Cambria Math"/>
                        </w:rPr>
                        <m:t>m=0,…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lim>
                  </m:limLow>
                </m:fName>
                <m:e>
                  <m:d>
                    <m:dPr>
                      <m:begChr m:val="‖"/>
                      <m:endChr m:val="‖"/>
                      <m:ctrlPr>
                        <w:rPr>
                          <w:rFonts w:ascii="Cambria Math" w:hAnsi="Cambria Math"/>
                          <w:i/>
                          <w:iCs/>
                        </w:rPr>
                      </m:ctrlPr>
                    </m:dPr>
                    <m:e>
                      <m:nary>
                        <m:naryPr>
                          <m:chr m:val="∑"/>
                          <m:ctrlPr>
                            <w:rPr>
                              <w:rFonts w:ascii="Cambria Math" w:hAnsi="Cambria Math"/>
                              <w:i/>
                              <w:iCs/>
                            </w:rPr>
                          </m:ctrlPr>
                        </m:naryPr>
                        <m:sub>
                          <m:r>
                            <w:rPr>
                              <w:rFonts w:ascii="Cambria Math" w:hAnsi="Cambria Math"/>
                            </w:rPr>
                            <m:t>n=0</m:t>
                          </m:r>
                        </m:sub>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p>
                        <m:e>
                          <m:r>
                            <m:rPr>
                              <m:sty m:val="bi"/>
                            </m:rPr>
                            <w:rPr>
                              <w:rFonts w:ascii="Cambria Math" w:hAnsi="Cambria Math"/>
                            </w:rPr>
                            <m:t>H</m:t>
                          </m:r>
                          <m:d>
                            <m:dPr>
                              <m:begChr m:val="["/>
                              <m:endChr m:val="]"/>
                              <m:ctrlPr>
                                <w:rPr>
                                  <w:rFonts w:ascii="Cambria Math" w:hAnsi="Cambria Math"/>
                                  <w:i/>
                                  <w:iCs/>
                                </w:rPr>
                              </m:ctrlPr>
                            </m:dPr>
                            <m:e>
                              <m:r>
                                <w:rPr>
                                  <w:rFonts w:ascii="Cambria Math" w:hAnsi="Cambria Math"/>
                                </w:rPr>
                                <m:t>n</m:t>
                              </m:r>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D</m:t>
                              </m:r>
                            </m:sub>
                          </m:sSub>
                          <m:d>
                            <m:dPr>
                              <m:begChr m:val="["/>
                              <m:endChr m:val="]"/>
                              <m:ctrlPr>
                                <w:rPr>
                                  <w:rFonts w:ascii="Cambria Math" w:hAnsi="Cambria Math"/>
                                  <w:i/>
                                  <w:iCs/>
                                </w:rPr>
                              </m:ctrlPr>
                            </m:dPr>
                            <m:e>
                              <m:r>
                                <w:rPr>
                                  <w:rFonts w:ascii="Cambria Math" w:hAnsi="Cambria Math"/>
                                </w:rPr>
                                <m:t>n</m:t>
                              </m:r>
                            </m:e>
                          </m:d>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w:rPr>
                                            <w:rFonts w:ascii="Cambria Math" w:hAnsi="Cambria Math"/>
                                          </w:rPr>
                                          <m:t>-j</m:t>
                                        </m:r>
                                        <m:f>
                                          <m:fPr>
                                            <m:ctrlPr>
                                              <w:rPr>
                                                <w:rFonts w:ascii="Cambria Math" w:hAnsi="Cambria Math"/>
                                                <w:i/>
                                                <w:iCs/>
                                              </w:rPr>
                                            </m:ctrlPr>
                                          </m:fPr>
                                          <m:num>
                                            <m:r>
                                              <w:rPr>
                                                <w:rFonts w:ascii="Cambria Math" w:hAnsi="Cambria Math"/>
                                              </w:rPr>
                                              <m:t>2π</m:t>
                                            </m:r>
                                          </m:num>
                                          <m:den>
                                            <m:sSub>
                                              <m:sSubPr>
                                                <m:ctrlPr>
                                                  <w:rPr>
                                                    <w:rFonts w:ascii="Cambria Math" w:hAnsi="Cambria Math"/>
                                                    <w:i/>
                                                    <w:iCs/>
                                                  </w:rPr>
                                                </m:ctrlPr>
                                              </m:sSubPr>
                                              <m:e>
                                                <m:r>
                                                  <w:rPr>
                                                    <w:rFonts w:ascii="Cambria Math" w:hAnsi="Cambria Math"/>
                                                  </w:rPr>
                                                  <m:t>N</m:t>
                                                </m:r>
                                              </m:e>
                                              <m:sub>
                                                <m:r>
                                                  <w:rPr>
                                                    <w:rFonts w:ascii="Cambria Math" w:hAnsi="Cambria Math"/>
                                                  </w:rPr>
                                                  <m:t>3</m:t>
                                                </m:r>
                                              </m:sub>
                                            </m:sSub>
                                          </m:den>
                                        </m:f>
                                        <m:r>
                                          <w:rPr>
                                            <w:rFonts w:ascii="Cambria Math" w:hAnsi="Cambria Math"/>
                                          </w:rPr>
                                          <m:t>mn</m:t>
                                        </m:r>
                                      </m:sup>
                                    </m:sSup>
                                  </m:e>
                                  <m:e>
                                    <m:r>
                                      <w:rPr>
                                        <w:rFonts w:ascii="Cambria Math" w:hAnsi="Cambria Math"/>
                                      </w:rPr>
                                      <m:t>⋯</m:t>
                                    </m:r>
                                  </m:e>
                                  <m:e>
                                    <m:sSup>
                                      <m:sSupPr>
                                        <m:ctrlPr>
                                          <w:rPr>
                                            <w:rFonts w:ascii="Cambria Math" w:hAnsi="Cambria Math"/>
                                            <w:i/>
                                            <w:iCs/>
                                          </w:rPr>
                                        </m:ctrlPr>
                                      </m:sSupPr>
                                      <m:e>
                                        <m:r>
                                          <w:rPr>
                                            <w:rFonts w:ascii="Cambria Math" w:hAnsi="Cambria Math"/>
                                          </w:rPr>
                                          <m:t>e</m:t>
                                        </m:r>
                                      </m:e>
                                      <m:sup>
                                        <m:r>
                                          <w:rPr>
                                            <w:rFonts w:ascii="Cambria Math" w:hAnsi="Cambria Math"/>
                                          </w:rPr>
                                          <m:t>-j</m:t>
                                        </m:r>
                                        <m:f>
                                          <m:fPr>
                                            <m:ctrlPr>
                                              <w:rPr>
                                                <w:rFonts w:ascii="Cambria Math" w:hAnsi="Cambria Math"/>
                                                <w:i/>
                                                <w:iCs/>
                                              </w:rPr>
                                            </m:ctrlPr>
                                          </m:fPr>
                                          <m:num>
                                            <m:r>
                                              <w:rPr>
                                                <w:rFonts w:ascii="Cambria Math" w:hAnsi="Cambria Math"/>
                                              </w:rPr>
                                              <m:t>2π</m:t>
                                            </m:r>
                                          </m:num>
                                          <m:den>
                                            <m:sSub>
                                              <m:sSubPr>
                                                <m:ctrlPr>
                                                  <w:rPr>
                                                    <w:rFonts w:ascii="Cambria Math" w:hAnsi="Cambria Math"/>
                                                    <w:i/>
                                                    <w:iCs/>
                                                  </w:rPr>
                                                </m:ctrlPr>
                                              </m:sSubPr>
                                              <m:e>
                                                <m:r>
                                                  <w:rPr>
                                                    <w:rFonts w:ascii="Cambria Math" w:hAnsi="Cambria Math"/>
                                                  </w:rPr>
                                                  <m:t>N</m:t>
                                                </m:r>
                                              </m:e>
                                              <m:sub>
                                                <m:r>
                                                  <w:rPr>
                                                    <w:rFonts w:ascii="Cambria Math" w:hAnsi="Cambria Math"/>
                                                  </w:rPr>
                                                  <m:t>3</m:t>
                                                </m:r>
                                              </m:sub>
                                            </m:sSub>
                                          </m:den>
                                        </m:f>
                                        <m:r>
                                          <w:rPr>
                                            <w:rFonts w:ascii="Cambria Math" w:hAnsi="Cambria Math"/>
                                          </w:rPr>
                                          <m:t>(m+N-1)n</m:t>
                                        </m:r>
                                      </m:sup>
                                    </m:sSup>
                                  </m:e>
                                </m:mr>
                              </m:m>
                            </m:e>
                          </m:d>
                        </m:e>
                      </m:nary>
                    </m:e>
                  </m:d>
                </m:e>
              </m:func>
            </m:e>
            <m:sub>
              <m:r>
                <w:rPr>
                  <w:rFonts w:ascii="Cambria Math" w:hAnsi="Cambria Math"/>
                </w:rPr>
                <m:t>F</m:t>
              </m:r>
            </m:sub>
            <m:sup>
              <m:r>
                <w:rPr>
                  <w:rFonts w:ascii="Cambria Math" w:hAnsi="Cambria Math"/>
                </w:rPr>
                <m:t>2</m:t>
              </m:r>
            </m:sup>
          </m:sSubSup>
        </m:oMath>
      </m:oMathPara>
    </w:p>
    <w:p w14:paraId="2C372A8E" w14:textId="77777777" w:rsidR="008768D1" w:rsidRDefault="008768D1" w:rsidP="008768D1">
      <w:pPr>
        <w:jc w:val="both"/>
        <w:rPr>
          <w:lang w:val="en-GB"/>
        </w:rPr>
      </w:pPr>
      <w:r>
        <w:rPr>
          <w:lang w:val="en-GB"/>
        </w:rPr>
        <w:t xml:space="preserve">Specifying a value of </w:t>
      </w:r>
      <m:oMath>
        <m:r>
          <w:rPr>
            <w:rFonts w:ascii="Cambria Math" w:hAnsi="Cambria Math"/>
            <w:lang w:val="en-GB"/>
          </w:rPr>
          <m:t>R&gt;1</m:t>
        </m:r>
      </m:oMath>
      <w:r>
        <w:rPr>
          <w:lang w:val="en-GB"/>
        </w:rPr>
        <w:t xml:space="preserve"> increases the DFT size and search space of the above operation and increases UE complexity.</w:t>
      </w:r>
    </w:p>
    <w:p w14:paraId="5B6865AC" w14:textId="77777777" w:rsidR="008768D1" w:rsidRDefault="008768D1" w:rsidP="008768D1">
      <w:pPr>
        <w:jc w:val="both"/>
        <w:rPr>
          <w:lang w:val="en-GB"/>
        </w:rPr>
      </w:pPr>
      <w:r w:rsidRPr="00964B70">
        <w:rPr>
          <w:b/>
          <w:lang w:val="en-GB"/>
        </w:rPr>
        <w:t>Observation</w:t>
      </w:r>
      <w:r>
        <w:rPr>
          <w:b/>
          <w:lang w:val="en-GB"/>
        </w:rPr>
        <w:t xml:space="preserve"> 6</w:t>
      </w:r>
      <w:r w:rsidRPr="00964B70">
        <w:rPr>
          <w:b/>
          <w:lang w:val="en-GB"/>
        </w:rPr>
        <w:t>:</w:t>
      </w:r>
      <w:r>
        <w:rPr>
          <w:lang w:val="en-GB"/>
        </w:rPr>
        <w:t xml:space="preserve"> Specifying a value of </w:t>
      </w:r>
      <m:oMath>
        <m:r>
          <w:rPr>
            <w:rFonts w:ascii="Cambria Math" w:hAnsi="Cambria Math"/>
            <w:lang w:val="en-GB"/>
          </w:rPr>
          <m:t>R&gt;1</m:t>
        </m:r>
      </m:oMath>
      <w:r>
        <w:rPr>
          <w:lang w:val="en-GB"/>
        </w:rPr>
        <w:t xml:space="preserve"> increases the DFT size, space of the search for strongest FD basis and increases UE complexity.</w:t>
      </w:r>
    </w:p>
    <w:p w14:paraId="4F115A64" w14:textId="08986276" w:rsidR="008768D1" w:rsidRDefault="008768D1" w:rsidP="008768D1">
      <w:pPr>
        <w:rPr>
          <w:lang w:val="en-GB"/>
        </w:rPr>
      </w:pPr>
      <w:r w:rsidRPr="00964B70">
        <w:rPr>
          <w:b/>
          <w:lang w:val="en-GB"/>
        </w:rPr>
        <w:t>Proposal</w:t>
      </w:r>
      <w:r>
        <w:rPr>
          <w:b/>
          <w:lang w:val="en-GB"/>
        </w:rPr>
        <w:t xml:space="preserve"> </w:t>
      </w:r>
      <w:r w:rsidR="00A04BD7">
        <w:rPr>
          <w:b/>
          <w:lang w:val="en-GB"/>
        </w:rPr>
        <w:t>1</w:t>
      </w:r>
      <w:r>
        <w:rPr>
          <w:b/>
          <w:lang w:val="en-GB"/>
        </w:rPr>
        <w:t>9</w:t>
      </w:r>
      <w:r>
        <w:rPr>
          <w:lang w:val="en-GB"/>
        </w:rPr>
        <w:t xml:space="preserve">: </w:t>
      </w:r>
      <m:oMath>
        <m:r>
          <w:rPr>
            <w:rFonts w:ascii="Cambria Math" w:hAnsi="Cambria Math"/>
            <w:lang w:val="en-GB"/>
          </w:rPr>
          <m:t>R&gt;1</m:t>
        </m:r>
      </m:oMath>
      <w:r>
        <w:rPr>
          <w:lang w:val="en-GB"/>
        </w:rPr>
        <w:t xml:space="preserve"> should not be supported for Rel-17 codebook.</w:t>
      </w:r>
    </w:p>
    <w:p w14:paraId="101E893F" w14:textId="77777777" w:rsidR="00A91789" w:rsidRPr="00D72679" w:rsidRDefault="00A91789" w:rsidP="008768D1">
      <w:pPr>
        <w:rPr>
          <w:lang w:val="en-GB"/>
        </w:rPr>
      </w:pPr>
    </w:p>
    <w:p w14:paraId="67C57F2C" w14:textId="77777777" w:rsidR="008768D1" w:rsidRDefault="008768D1" w:rsidP="008768D1">
      <w:pPr>
        <w:pStyle w:val="Heading2"/>
        <w:numPr>
          <w:ilvl w:val="0"/>
          <w:numId w:val="15"/>
        </w:numPr>
        <w:rPr>
          <w:sz w:val="28"/>
        </w:rPr>
      </w:pPr>
      <w:r>
        <w:rPr>
          <w:sz w:val="28"/>
        </w:rPr>
        <w:t>Regarding reporting of FD component</w:t>
      </w:r>
    </w:p>
    <w:p w14:paraId="1EACBAD0" w14:textId="77777777" w:rsidR="008768D1" w:rsidRDefault="008768D1" w:rsidP="008768D1">
      <w:pPr>
        <w:jc w:val="both"/>
      </w:pPr>
      <w:r>
        <w:rPr>
          <w:lang w:val="en-GB"/>
        </w:rPr>
        <w:t xml:space="preserve">In the last meeting, it was agreed to support layer common UE reporting of FD bases in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r>
        <w:t xml:space="preserve">when </w:t>
      </w:r>
      <m:oMath>
        <m:r>
          <w:rPr>
            <w:rFonts w:ascii="Cambria Math" w:hAnsi="Cambria Math"/>
          </w:rPr>
          <m:t>N&gt;</m:t>
        </m:r>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Although it is hard to observe performance gain of </w:t>
      </w:r>
      <m:oMath>
        <m:r>
          <w:rPr>
            <w:rFonts w:ascii="Cambria Math" w:hAnsi="Cambria Math"/>
          </w:rPr>
          <m:t>N&gt;</m:t>
        </m:r>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in simulations as seen in previous meeting, it may be worthwhile in practical scenarios for the UE to select the best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FD bases within a small window of </w:t>
      </w:r>
      <m:oMath>
        <m:r>
          <w:rPr>
            <w:rFonts w:ascii="Cambria Math" w:hAnsi="Cambria Math"/>
          </w:rPr>
          <m:t>N</m:t>
        </m:r>
      </m:oMath>
      <w:r>
        <w:t xml:space="preserve"> bases. Since gNB has identified the strongest FD bases from the UL channel and performed FD beamforming, it is not expected that the size of the configured window, </w:t>
      </w:r>
      <m:oMath>
        <m:r>
          <w:rPr>
            <w:rFonts w:ascii="Cambria Math" w:hAnsi="Cambria Math"/>
          </w:rPr>
          <m:t>N</m:t>
        </m:r>
      </m:oMath>
      <w:r>
        <w:t xml:space="preserve"> will be very large. Therefore, it is preferred to have </w:t>
      </w:r>
      <m:oMath>
        <m:r>
          <w:rPr>
            <w:rFonts w:ascii="Cambria Math" w:hAnsi="Cambria Math"/>
          </w:rPr>
          <m:t>N=4</m:t>
        </m:r>
      </m:oMath>
      <w:r>
        <w:t xml:space="preserve"> for all configurable CSI-RS ports and ranks (including rank 3 and 4). The window size will upper bounded by the number of PMI subbands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p>
    <w:p w14:paraId="638792C1" w14:textId="77777777" w:rsidR="008768D1" w:rsidRDefault="008768D1" w:rsidP="008768D1">
      <w:pPr>
        <w:jc w:val="both"/>
      </w:pPr>
      <w:r w:rsidRPr="00AA64F1">
        <w:rPr>
          <w:b/>
        </w:rPr>
        <w:t>Observation</w:t>
      </w:r>
      <w:r>
        <w:rPr>
          <w:b/>
        </w:rPr>
        <w:t xml:space="preserve"> 7</w:t>
      </w:r>
      <w:r w:rsidRPr="00AA64F1">
        <w:rPr>
          <w:b/>
        </w:rPr>
        <w:t>:</w:t>
      </w:r>
      <w:r>
        <w:t xml:space="preserve"> Since gNB performs beamforming using strongest FD bases, by (partial) delay reciprocity it is not expected that the size of the window by which the UL/DL delays maybe perturbed is large.</w:t>
      </w:r>
    </w:p>
    <w:p w14:paraId="6315E41B" w14:textId="2910E7C6" w:rsidR="008768D1" w:rsidRDefault="008768D1" w:rsidP="008768D1">
      <w:pPr>
        <w:jc w:val="both"/>
      </w:pPr>
      <w:r w:rsidRPr="00AA64F1">
        <w:rPr>
          <w:b/>
        </w:rPr>
        <w:lastRenderedPageBreak/>
        <w:t>Proposal</w:t>
      </w:r>
      <w:r>
        <w:rPr>
          <w:b/>
        </w:rPr>
        <w:t xml:space="preserve"> </w:t>
      </w:r>
      <w:r w:rsidR="00A04BD7">
        <w:rPr>
          <w:b/>
        </w:rPr>
        <w:t>2</w:t>
      </w:r>
      <w:r>
        <w:rPr>
          <w:b/>
        </w:rPr>
        <w:t>0</w:t>
      </w:r>
      <w:r w:rsidRPr="00AA64F1">
        <w:rPr>
          <w:b/>
        </w:rPr>
        <w:t>:</w:t>
      </w:r>
      <w:r>
        <w:t xml:space="preserve"> </w:t>
      </w:r>
      <m:oMath>
        <m:r>
          <w:rPr>
            <w:rFonts w:ascii="Cambria Math" w:hAnsi="Cambria Math"/>
          </w:rPr>
          <m:t>N=</m:t>
        </m:r>
        <m:r>
          <m:rPr>
            <m:sty m:val="p"/>
          </m:rPr>
          <w:rPr>
            <w:rFonts w:ascii="Cambria Math" w:hAnsi="Cambria Math"/>
          </w:rPr>
          <m:t>min⁡</m:t>
        </m:r>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t xml:space="preserve"> is enough for all configurable CSI-RS ports and ranks (including rank 3 and 4).</w:t>
      </w:r>
    </w:p>
    <w:p w14:paraId="59DCD286" w14:textId="77777777" w:rsidR="008768D1" w:rsidRDefault="008768D1" w:rsidP="008768D1">
      <w:pPr>
        <w:jc w:val="both"/>
      </w:pPr>
      <w:r>
        <w:t xml:space="preserve">In Rel-16 PS codebook, CSI-RS is beamformed only in the spatial domain. The UE needs to compute frequency dependent precoders and consequently perform frequency domain compression on the space-frequency precoder matrix for each layer. Therefore, the FD bases used for compression maybe different for each layer. However, in Rel-17 PS codebook, CSI-RS is SD-FD beamformed. The FD bases in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t xml:space="preserve"> serve a different purpose than in Rel-16 codebooks. Here, the FD bases serve to accommodate UL/DL delay mismatch and/or indicate additional delays for channel measurement, and are therefore a property of the channel, and not of the individual layers in a precoder matrix. Layer common selection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out of </w:t>
      </w:r>
      <m:oMath>
        <m:r>
          <w:rPr>
            <w:rFonts w:ascii="Cambria Math" w:hAnsi="Cambria Math"/>
          </w:rPr>
          <m:t>N</m:t>
        </m:r>
      </m:oMath>
      <w:r>
        <w:t xml:space="preserve"> FD bases should therefore be extended to rank 3,4 if supported.</w:t>
      </w:r>
    </w:p>
    <w:p w14:paraId="07853C0B" w14:textId="77777777" w:rsidR="008768D1" w:rsidRDefault="008768D1" w:rsidP="008768D1">
      <w:pPr>
        <w:jc w:val="both"/>
      </w:pPr>
      <w:r w:rsidRPr="00065D8E">
        <w:rPr>
          <w:b/>
        </w:rPr>
        <w:t>Observation</w:t>
      </w:r>
      <w:r>
        <w:rPr>
          <w:b/>
        </w:rPr>
        <w:t xml:space="preserve"> 8</w:t>
      </w:r>
      <w:r w:rsidRPr="00065D8E">
        <w:rPr>
          <w:b/>
        </w:rPr>
        <w:t>:</w:t>
      </w:r>
      <w:r>
        <w:t xml:space="preserve"> In Rel-17 codebook, the FD bases in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r>
        <w:t>serve to accommodate UL/DL delay mismatch and/or indicate additional delays for channel measurement, and are therefore a property of the channel.</w:t>
      </w:r>
    </w:p>
    <w:p w14:paraId="1D5D31EA" w14:textId="6F852926" w:rsidR="008768D1" w:rsidRDefault="008768D1" w:rsidP="008768D1">
      <w:pPr>
        <w:jc w:val="both"/>
      </w:pPr>
      <w:r w:rsidRPr="00065D8E">
        <w:rPr>
          <w:b/>
        </w:rPr>
        <w:t>Proposal</w:t>
      </w:r>
      <w:r>
        <w:rPr>
          <w:b/>
        </w:rPr>
        <w:t xml:space="preserve"> </w:t>
      </w:r>
      <w:r w:rsidR="00A04BD7">
        <w:rPr>
          <w:b/>
        </w:rPr>
        <w:t>2</w:t>
      </w:r>
      <w:r>
        <w:rPr>
          <w:b/>
        </w:rPr>
        <w:t>1</w:t>
      </w:r>
      <w:r w:rsidRPr="00065D8E">
        <w:rPr>
          <w:b/>
        </w:rPr>
        <w:t>:</w:t>
      </w:r>
      <w:r>
        <w:t xml:space="preserve"> Support layer common selection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out of </w:t>
      </w:r>
      <m:oMath>
        <m:r>
          <w:rPr>
            <w:rFonts w:ascii="Cambria Math" w:hAnsi="Cambria Math"/>
          </w:rPr>
          <m:t>N</m:t>
        </m:r>
      </m:oMath>
      <w:r>
        <w:t xml:space="preserve"> FD bases for rank 3 and 4.</w:t>
      </w:r>
    </w:p>
    <w:p w14:paraId="1B508F2A" w14:textId="77777777" w:rsidR="008768D1" w:rsidRDefault="008768D1" w:rsidP="008768D1">
      <w:pPr>
        <w:jc w:val="both"/>
      </w:pPr>
      <w:r>
        <w:t xml:space="preserve">Another issue is regarding the mechanism of reporting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out of </w:t>
      </w:r>
      <m:oMath>
        <m:r>
          <w:rPr>
            <w:rFonts w:ascii="Cambria Math" w:hAnsi="Cambria Math"/>
          </w:rPr>
          <m:t>N</m:t>
        </m:r>
      </m:oMath>
      <w:r>
        <w:t xml:space="preserve"> FD bases. Considering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and </w:t>
      </w:r>
      <m:oMath>
        <m:r>
          <w:rPr>
            <w:rFonts w:ascii="Cambria Math" w:hAnsi="Cambria Math"/>
          </w:rPr>
          <m:t>N=4</m:t>
        </m:r>
      </m:oMath>
      <w:r>
        <w:t xml:space="preserve"> as an example, we see that a free selection of 2 out 4 bases results in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r>
          <w:rPr>
            <w:rFonts w:ascii="Cambria Math" w:hAnsi="Cambria Math"/>
          </w:rPr>
          <m:t>=6</m:t>
        </m:r>
      </m:oMath>
      <w:r>
        <w:t xml:space="preserve"> combinations, namely – (0,1), (0,2), (0,3), (1,2), (1,3) and (2,3). However, the combinations (1,2) and (2,3) are equivalent to the combination (0,1) in the sense that the reconstructed subband precoders using these combinations differ from the precoders reconstructed using (0,1) by only a phase rotation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r>
              <w:rPr>
                <w:rFonts w:ascii="Cambria Math" w:hAnsi="Cambria Math"/>
                <w:color w:val="FF0000"/>
              </w:rPr>
              <m:t>k</m:t>
            </m:r>
            <m:r>
              <w:rPr>
                <w:rFonts w:ascii="Cambria Math" w:hAnsi="Cambria Math"/>
              </w:rPr>
              <m:t>n</m:t>
            </m:r>
          </m:sup>
        </m:sSup>
      </m:oMath>
      <w:r>
        <w:t xml:space="preserve"> common across all ports. </w:t>
      </w:r>
      <m:oMath>
        <m:r>
          <w:rPr>
            <w:rFonts w:ascii="Cambria Math" w:hAnsi="Cambria Math"/>
          </w:rPr>
          <m:t>k=1</m:t>
        </m:r>
      </m:oMath>
      <w:r>
        <w:t xml:space="preserve"> for the combination (1,2) and </w:t>
      </w:r>
      <m:oMath>
        <m:r>
          <w:rPr>
            <w:rFonts w:ascii="Cambria Math" w:hAnsi="Cambria Math"/>
          </w:rPr>
          <m:t>k=2</m:t>
        </m:r>
      </m:oMath>
      <w:r>
        <w:t xml:space="preserve"> for the combination (2,3). This phase rotation does not affect the CQI and therefore need not be reported. Similarly, the combination (1,3) is equivalent to (0,2). Therefore we see that for </w:t>
      </w:r>
      <m:oMath>
        <m:r>
          <w:rPr>
            <w:rFonts w:ascii="Cambria Math" w:hAnsi="Cambria Math"/>
          </w:rPr>
          <m:t>N=4</m:t>
        </m:r>
      </m:oMath>
      <w:r>
        <w:t xml:space="preserve">, the UE only needs to report among the combinations (0,1), (0,2) and (0,3)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3</m:t>
                </m:r>
              </m:e>
            </m:func>
          </m:e>
        </m:d>
        <m:r>
          <w:rPr>
            <w:rFonts w:ascii="Cambria Math" w:hAnsi="Cambria Math"/>
          </w:rPr>
          <m:t>=2</m:t>
        </m:r>
      </m:oMath>
      <w:r>
        <w:t xml:space="preserve"> bits. In general, for </w:t>
      </w:r>
      <m:oMath>
        <m:r>
          <w:rPr>
            <w:rFonts w:ascii="Cambria Math" w:hAnsi="Cambria Math"/>
          </w:rPr>
          <m:t>N</m:t>
        </m:r>
      </m:oMath>
      <w:r>
        <w:t xml:space="preserve"> bases, the UE needs to report one among </w:t>
      </w:r>
      <m:oMath>
        <m:d>
          <m:dPr>
            <m:ctrlPr>
              <w:rPr>
                <w:rFonts w:ascii="Cambria Math" w:hAnsi="Cambria Math"/>
                <w:i/>
              </w:rPr>
            </m:ctrlPr>
          </m:dPr>
          <m:e>
            <m:r>
              <w:rPr>
                <w:rFonts w:ascii="Cambria Math" w:hAnsi="Cambria Math"/>
              </w:rPr>
              <m:t>0,1</m:t>
            </m:r>
          </m:e>
        </m:d>
        <m:r>
          <w:rPr>
            <w:rFonts w:ascii="Cambria Math" w:hAnsi="Cambria Math"/>
          </w:rPr>
          <m:t xml:space="preserve">, </m:t>
        </m:r>
        <m:d>
          <m:dPr>
            <m:ctrlPr>
              <w:rPr>
                <w:rFonts w:ascii="Cambria Math" w:hAnsi="Cambria Math"/>
                <w:i/>
              </w:rPr>
            </m:ctrlPr>
          </m:dPr>
          <m:e>
            <m:r>
              <w:rPr>
                <w:rFonts w:ascii="Cambria Math" w:hAnsi="Cambria Math"/>
              </w:rPr>
              <m:t>0,2</m:t>
            </m:r>
          </m:e>
        </m:d>
        <m:r>
          <w:rPr>
            <w:rFonts w:ascii="Cambria Math" w:hAnsi="Cambria Math"/>
          </w:rPr>
          <m:t>, …(0,N-1)</m:t>
        </m:r>
      </m:oMath>
      <w:r>
        <w:t xml:space="preserve"> combinations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w:t>
      </w:r>
    </w:p>
    <w:p w14:paraId="7C90F7B9" w14:textId="2DD024CD" w:rsidR="008768D1" w:rsidRDefault="008768D1" w:rsidP="008768D1">
      <w:pPr>
        <w:jc w:val="both"/>
      </w:pPr>
      <w:r w:rsidRPr="00742F24">
        <w:rPr>
          <w:b/>
        </w:rPr>
        <w:t>Proposal</w:t>
      </w:r>
      <w:r>
        <w:rPr>
          <w:b/>
        </w:rPr>
        <w:t xml:space="preserve"> </w:t>
      </w:r>
      <w:r w:rsidR="00A04BD7">
        <w:rPr>
          <w:b/>
        </w:rPr>
        <w:t>2</w:t>
      </w:r>
      <w:r>
        <w:rPr>
          <w:b/>
        </w:rPr>
        <w:t>2</w:t>
      </w:r>
      <w:r w:rsidRPr="00742F24">
        <w:rPr>
          <w:b/>
        </w:rPr>
        <w:t>:</w:t>
      </w:r>
      <w:r>
        <w:t xml:space="preserve"> To report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out of </w:t>
      </w:r>
      <m:oMath>
        <m:r>
          <w:rPr>
            <w:rFonts w:ascii="Cambria Math" w:hAnsi="Cambria Math"/>
          </w:rPr>
          <m:t>N</m:t>
        </m:r>
      </m:oMath>
      <w:r>
        <w:t xml:space="preserve"> FD bases, the UE only needs to report one among </w:t>
      </w:r>
      <m:oMath>
        <m:d>
          <m:dPr>
            <m:ctrlPr>
              <w:rPr>
                <w:rFonts w:ascii="Cambria Math" w:hAnsi="Cambria Math"/>
                <w:i/>
              </w:rPr>
            </m:ctrlPr>
          </m:dPr>
          <m:e>
            <m:r>
              <w:rPr>
                <w:rFonts w:ascii="Cambria Math" w:hAnsi="Cambria Math"/>
              </w:rPr>
              <m:t>0,1</m:t>
            </m:r>
          </m:e>
        </m:d>
        <m:r>
          <w:rPr>
            <w:rFonts w:ascii="Cambria Math" w:hAnsi="Cambria Math"/>
          </w:rPr>
          <m:t xml:space="preserve">, </m:t>
        </m:r>
        <m:d>
          <m:dPr>
            <m:ctrlPr>
              <w:rPr>
                <w:rFonts w:ascii="Cambria Math" w:hAnsi="Cambria Math"/>
                <w:i/>
              </w:rPr>
            </m:ctrlPr>
          </m:dPr>
          <m:e>
            <m:r>
              <w:rPr>
                <w:rFonts w:ascii="Cambria Math" w:hAnsi="Cambria Math"/>
              </w:rPr>
              <m:t>0,2</m:t>
            </m:r>
          </m:e>
        </m:d>
        <m:r>
          <w:rPr>
            <w:rFonts w:ascii="Cambria Math" w:hAnsi="Cambria Math"/>
          </w:rPr>
          <m:t>, …(0,N-1)</m:t>
        </m:r>
      </m:oMath>
      <w:r>
        <w:t xml:space="preserve"> combinations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w:t>
      </w:r>
    </w:p>
    <w:p w14:paraId="607C809F" w14:textId="77777777" w:rsidR="008768D1" w:rsidRDefault="008768D1" w:rsidP="008768D1">
      <w:pPr>
        <w:jc w:val="both"/>
      </w:pPr>
      <w:r>
        <w:t xml:space="preserve">The final issue we discuss is regarding the reporting of strongest coefficient. It was agreed in the last meeting to report both the row and column index of the SCI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unlike the SCI of Rel-16 codebook which is reported only using the row index. The mechanism which enables such reporting in Rel-16 codebook is the shifting/remapping operation for the linear combination coefficient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and the FD basis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t xml:space="preserve">. This mechanism has the dual benefits of saving overhead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also being robust to UCI omission of FD indicator, since the gNB may use the SCI along with FD basis 0 to reconstruct a coarse precoder. However, the UE incurs an additional complexity of performing the remapping operations. For the Rel-17 codebook, the overhead saving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v</m:t>
                    </m:r>
                  </m:sub>
                </m:sSub>
              </m:e>
            </m:func>
          </m:e>
        </m:d>
        <m:r>
          <w:rPr>
            <w:rFonts w:ascii="Cambria Math" w:hAnsi="Cambria Math"/>
          </w:rPr>
          <m:t>=1</m:t>
        </m:r>
      </m:oMath>
      <w:r>
        <w:t xml:space="preserve"> bit is negligible and so the SCI reporting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is agreed. However, the problem of accounting for UCI omission still persists. To do away with the remapping operations of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t xml:space="preserve">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r>
        <w:t>in this case</w:t>
      </w:r>
      <w:r>
        <w:rPr>
          <w:b/>
        </w:rPr>
        <w:t xml:space="preserve">, </w:t>
      </w:r>
      <w:r>
        <w:t xml:space="preserve">we propose that the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be made part of UCI Group 0. In conjunction with the SCI report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port selection indicator in Group 0, this will enable the gNB to reconstruct a reasonable precoder in case of UCI omission. In our opinion, since CSI-RS is SD-FD precoded in Rel-17 PS codebook, it makes sense to include both SD and FD indicators in Group 0. This is in line with the design of Rel-16 regular and PS codebooks wherein CSI-RS is not precoded or SD precoded, respectively, and therefore SD indicators are given the highest priority.</w:t>
      </w:r>
    </w:p>
    <w:p w14:paraId="235F3CE3" w14:textId="77777777" w:rsidR="008768D1" w:rsidRDefault="008768D1" w:rsidP="008768D1">
      <w:pPr>
        <w:jc w:val="both"/>
      </w:pPr>
      <w:r w:rsidRPr="00CD78AF">
        <w:rPr>
          <w:b/>
        </w:rPr>
        <w:t>Observation</w:t>
      </w:r>
      <w:r>
        <w:rPr>
          <w:b/>
        </w:rPr>
        <w:t xml:space="preserve"> 9</w:t>
      </w:r>
      <w:r>
        <w:t xml:space="preserve">: Placing the FD indicator in UCI Group 0 will enable doing away with the remapping operations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t xml:space="preserve">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p>
    <w:p w14:paraId="17AFA43D" w14:textId="77777777" w:rsidR="008768D1" w:rsidRDefault="008768D1" w:rsidP="008768D1">
      <w:pPr>
        <w:jc w:val="both"/>
      </w:pPr>
      <w:r w:rsidRPr="00CD78AF">
        <w:rPr>
          <w:b/>
        </w:rPr>
        <w:t>Observation</w:t>
      </w:r>
      <w:r>
        <w:rPr>
          <w:b/>
        </w:rPr>
        <w:t xml:space="preserve"> 10</w:t>
      </w:r>
      <w:r w:rsidRPr="00CD78AF">
        <w:rPr>
          <w:b/>
        </w:rPr>
        <w:t>:</w:t>
      </w:r>
      <w:r>
        <w:t xml:space="preserve"> The port selection indicator, SCI, and FD indicator in Group 0 will together help reconstruct a reasonable precoder in case of UCI omission.</w:t>
      </w:r>
    </w:p>
    <w:p w14:paraId="483C6E7C" w14:textId="4DFCE545" w:rsidR="008768D1" w:rsidRPr="009B0D6C" w:rsidRDefault="008768D1" w:rsidP="008768D1">
      <w:pPr>
        <w:jc w:val="both"/>
        <w:rPr>
          <w:lang w:val="en-GB"/>
        </w:rPr>
      </w:pPr>
      <w:r w:rsidRPr="00CD78AF">
        <w:rPr>
          <w:b/>
        </w:rPr>
        <w:t>Proposal</w:t>
      </w:r>
      <w:r w:rsidR="00A04BD7">
        <w:rPr>
          <w:b/>
        </w:rPr>
        <w:t xml:space="preserve"> 2</w:t>
      </w:r>
      <w:r>
        <w:rPr>
          <w:b/>
        </w:rPr>
        <w:t>3</w:t>
      </w:r>
      <w:r w:rsidRPr="00CD78AF">
        <w:rPr>
          <w:b/>
        </w:rPr>
        <w:t>:</w:t>
      </w:r>
      <w:r>
        <w:t xml:space="preserve"> For the Rel-17 PS codebook, port selection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f>
                          <m:fPr>
                            <m:type m:val="skw"/>
                            <m:ctrlPr>
                              <w:rPr>
                                <w:rFonts w:ascii="Cambria Math" w:hAnsi="Cambria Math"/>
                                <w:i/>
                              </w:rPr>
                            </m:ctrlPr>
                          </m:fPr>
                          <m:num>
                            <m:r>
                              <w:rPr>
                                <w:rFonts w:ascii="Cambria Math" w:hAnsi="Cambria Math"/>
                              </w:rPr>
                              <m:t>P</m:t>
                            </m:r>
                          </m:num>
                          <m:den>
                            <m:r>
                              <w:rPr>
                                <w:rFonts w:ascii="Cambria Math" w:hAnsi="Cambria Math"/>
                              </w:rPr>
                              <m:t>2</m:t>
                            </m:r>
                          </m:den>
                        </m:f>
                      </m:num>
                      <m:den>
                        <m:f>
                          <m:fPr>
                            <m:type m:val="skw"/>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den>
                    </m:f>
                  </m:e>
                </m:d>
              </m:e>
            </m:func>
          </m:e>
        </m:d>
      </m:oMath>
      <w:r>
        <w:t xml:space="preserve"> bits, SCI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should be made part of UCI Group 0.</w:t>
      </w:r>
    </w:p>
    <w:p w14:paraId="2B70F163" w14:textId="77777777" w:rsidR="00535E12" w:rsidRPr="00434F44" w:rsidRDefault="00535E12" w:rsidP="008D4BA0">
      <w:pPr>
        <w:spacing w:after="0"/>
        <w:jc w:val="both"/>
        <w:rPr>
          <w:lang w:eastAsia="zh-TW"/>
        </w:rPr>
      </w:pPr>
      <w:bookmarkStart w:id="3" w:name="_GoBack"/>
      <w:bookmarkEnd w:id="3"/>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66485FBF" w14:textId="5DB293EE" w:rsidR="00EA11D1" w:rsidRDefault="00EA11D1" w:rsidP="008C56D9">
      <w:pPr>
        <w:jc w:val="both"/>
        <w:rPr>
          <w:bCs/>
          <w:lang w:eastAsia="zh-TW"/>
        </w:rPr>
      </w:pPr>
      <w:r w:rsidRPr="00DA6B4A">
        <w:rPr>
          <w:bCs/>
          <w:lang w:eastAsia="zh-TW"/>
        </w:rPr>
        <w:t xml:space="preserve">In </w:t>
      </w:r>
      <w:r>
        <w:rPr>
          <w:bCs/>
          <w:lang w:eastAsia="zh-TW"/>
        </w:rPr>
        <w:t xml:space="preserve">summary, based on the above discussion we have the following </w:t>
      </w:r>
      <w:r w:rsidR="00152147">
        <w:rPr>
          <w:bCs/>
          <w:lang w:eastAsia="zh-TW"/>
        </w:rPr>
        <w:t xml:space="preserve">observations and </w:t>
      </w:r>
      <w:r>
        <w:rPr>
          <w:bCs/>
          <w:lang w:eastAsia="zh-TW"/>
        </w:rPr>
        <w:t>proposals:</w:t>
      </w:r>
    </w:p>
    <w:p w14:paraId="722F2869" w14:textId="77777777" w:rsidR="00C00B8F" w:rsidRDefault="00C00B8F" w:rsidP="00C00B8F">
      <w:pPr>
        <w:spacing w:after="120"/>
        <w:jc w:val="both"/>
        <w:rPr>
          <w:rFonts w:eastAsia="SimSun"/>
          <w:color w:val="000000"/>
          <w:szCs w:val="22"/>
          <w:lang w:eastAsia="zh-CN"/>
        </w:rPr>
      </w:pPr>
      <w:r w:rsidRPr="007771E7">
        <w:rPr>
          <w:rFonts w:eastAsia="SimSun"/>
          <w:b/>
          <w:color w:val="000000"/>
          <w:szCs w:val="22"/>
          <w:lang w:eastAsia="zh-CN"/>
        </w:rPr>
        <w:t>Observation</w:t>
      </w:r>
      <w:r>
        <w:rPr>
          <w:rFonts w:eastAsia="SimSun"/>
          <w:b/>
          <w:color w:val="000000"/>
          <w:szCs w:val="22"/>
          <w:lang w:eastAsia="zh-CN"/>
        </w:rPr>
        <w:t xml:space="preserve"> 1</w:t>
      </w:r>
      <w:r w:rsidRPr="007771E7">
        <w:rPr>
          <w:rFonts w:eastAsia="SimSun"/>
          <w:b/>
          <w:color w:val="000000"/>
          <w:szCs w:val="22"/>
          <w:lang w:eastAsia="zh-CN"/>
        </w:rPr>
        <w:t>:</w:t>
      </w:r>
      <w:r>
        <w:rPr>
          <w:rFonts w:eastAsia="SimSun"/>
          <w:color w:val="000000"/>
          <w:szCs w:val="22"/>
          <w:lang w:eastAsia="zh-CN"/>
        </w:rPr>
        <w:t xml:space="preserve"> The low, intermediate, and high feedback overhead regimes translate to corresponding low, intermediate and high candidate values of </w:t>
      </w:r>
      <m:oMath>
        <m:r>
          <w:rPr>
            <w:rFonts w:ascii="Cambria Math" w:eastAsia="SimSun" w:hAnsi="Cambria Math"/>
            <w:color w:val="000000"/>
            <w:szCs w:val="22"/>
            <w:lang w:eastAsia="zh-CN"/>
          </w:rPr>
          <m:t>α</m:t>
        </m:r>
      </m:oMath>
      <w:r>
        <w:rPr>
          <w:rFonts w:eastAsia="SimSun"/>
          <w:color w:val="000000"/>
          <w:szCs w:val="22"/>
          <w:lang w:eastAsia="zh-CN"/>
        </w:rPr>
        <w:t xml:space="preserve"> and </w:t>
      </w:r>
      <m:oMath>
        <m:r>
          <w:rPr>
            <w:rFonts w:ascii="Cambria Math" w:eastAsia="SimSun" w:hAnsi="Cambria Math"/>
            <w:color w:val="000000"/>
            <w:szCs w:val="22"/>
            <w:lang w:eastAsia="zh-CN"/>
          </w:rPr>
          <m:t>β</m:t>
        </m:r>
      </m:oMath>
      <w:r>
        <w:rPr>
          <w:rFonts w:eastAsia="SimSun"/>
          <w:color w:val="000000"/>
          <w:szCs w:val="22"/>
          <w:lang w:eastAsia="zh-CN"/>
        </w:rPr>
        <w:t>.</w:t>
      </w:r>
    </w:p>
    <w:p w14:paraId="162E416D" w14:textId="77777777" w:rsidR="00C00B8F" w:rsidRDefault="00C00B8F" w:rsidP="00C00B8F">
      <w:pPr>
        <w:jc w:val="both"/>
        <w:rPr>
          <w:lang w:val="en-GB"/>
        </w:rPr>
      </w:pPr>
      <w:r w:rsidRPr="00656BCB">
        <w:rPr>
          <w:b/>
          <w:lang w:val="en-GB"/>
        </w:rPr>
        <w:t>Observation</w:t>
      </w:r>
      <w:r>
        <w:rPr>
          <w:b/>
          <w:lang w:val="en-GB"/>
        </w:rPr>
        <w:t xml:space="preserve"> 2</w:t>
      </w:r>
      <w:r w:rsidRPr="00656BCB">
        <w:rPr>
          <w:b/>
          <w:lang w:val="en-GB"/>
        </w:rPr>
        <w:t>:</w:t>
      </w:r>
      <w:r>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low candidate values of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are irrelevant since a similar performance-overhead tradeoff can be obtained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higher values of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w:t>
      </w:r>
    </w:p>
    <w:p w14:paraId="0790C10D" w14:textId="77777777" w:rsidR="00C00B8F" w:rsidRDefault="00C00B8F" w:rsidP="00C00B8F">
      <w:pPr>
        <w:jc w:val="both"/>
        <w:rPr>
          <w:lang w:val="en-GB"/>
        </w:rPr>
      </w:pPr>
      <w:r w:rsidRPr="001844EE">
        <w:rPr>
          <w:b/>
          <w:lang w:val="en-GB"/>
        </w:rPr>
        <w:t>Observation</w:t>
      </w:r>
      <w:r>
        <w:rPr>
          <w:b/>
          <w:lang w:val="en-GB"/>
        </w:rPr>
        <w:t xml:space="preserve"> 3</w:t>
      </w:r>
      <w:r w:rsidRPr="001844EE">
        <w:rPr>
          <w:b/>
          <w:lang w:val="en-GB"/>
        </w:rPr>
        <w:t>:</w:t>
      </w:r>
      <w:r>
        <w:rPr>
          <w:lang w:val="en-GB"/>
        </w:rPr>
        <w:t xml:space="preserve"> Supporting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does not improve the spatial resolution of the channel, hence may not be useful to design a higher rank precoder.</w:t>
      </w:r>
    </w:p>
    <w:p w14:paraId="574ACA04" w14:textId="77777777" w:rsidR="00C00B8F" w:rsidRDefault="00C00B8F" w:rsidP="00C00B8F">
      <w:pPr>
        <w:jc w:val="both"/>
        <w:rPr>
          <w:lang w:val="en-GB"/>
        </w:rPr>
      </w:pPr>
      <w:r w:rsidRPr="001844EE">
        <w:rPr>
          <w:b/>
          <w:lang w:val="en-GB"/>
        </w:rPr>
        <w:t>Observation</w:t>
      </w:r>
      <w:r>
        <w:rPr>
          <w:b/>
          <w:lang w:val="en-GB"/>
        </w:rPr>
        <w:t xml:space="preserve"> 4</w:t>
      </w:r>
      <w:r w:rsidRPr="001844EE">
        <w:rPr>
          <w:b/>
          <w:lang w:val="en-GB"/>
        </w:rPr>
        <w:t>:</w:t>
      </w:r>
      <w:r>
        <w:rPr>
          <w:lang w:val="en-GB"/>
        </w:rPr>
        <w:t xml:space="preserve"> A lower value of compression coefficient </w:t>
      </w:r>
      <m:oMath>
        <m:r>
          <w:rPr>
            <w:rFonts w:ascii="Cambria Math" w:hAnsi="Cambria Math"/>
            <w:lang w:val="en-GB"/>
          </w:rPr>
          <m:t>β</m:t>
        </m:r>
      </m:oMath>
      <w:r>
        <w:rPr>
          <w:lang w:val="en-GB"/>
        </w:rPr>
        <w:t xml:space="preserve"> for rank 3,4 results in the performance overhead trade-off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being similar to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with a higher </w:t>
      </w:r>
      <m:oMath>
        <m:r>
          <w:rPr>
            <w:rFonts w:ascii="Cambria Math" w:hAnsi="Cambria Math"/>
            <w:lang w:val="en-GB"/>
          </w:rPr>
          <m:t>β</m:t>
        </m:r>
      </m:oMath>
      <w:r>
        <w:rPr>
          <w:lang w:val="en-GB"/>
        </w:rPr>
        <w:t>.</w:t>
      </w:r>
    </w:p>
    <w:p w14:paraId="6B34E16E" w14:textId="77777777" w:rsidR="00C00B8F" w:rsidRDefault="00C00B8F" w:rsidP="00C00B8F">
      <w:pPr>
        <w:jc w:val="both"/>
        <w:rPr>
          <w:lang w:val="en-GB"/>
        </w:rPr>
      </w:pPr>
      <w:r w:rsidRPr="009D089C">
        <w:rPr>
          <w:b/>
          <w:lang w:val="en-GB"/>
        </w:rPr>
        <w:t>Observation</w:t>
      </w:r>
      <w:r>
        <w:rPr>
          <w:b/>
          <w:lang w:val="en-GB"/>
        </w:rPr>
        <w:t xml:space="preserve"> 5</w:t>
      </w:r>
      <w:r w:rsidRPr="009D089C">
        <w:rPr>
          <w:b/>
          <w:lang w:val="en-GB"/>
        </w:rPr>
        <w:t>:</w:t>
      </w:r>
      <w:r>
        <w:rPr>
          <w:lang w:val="en-GB"/>
        </w:rPr>
        <w:t xml:space="preserve"> Frequency domain PMI granularity for the Rel-17 codebook can be improved by RB-level FD beamforming of CSI-RS and RB-level PMI reconstruction by gNB.</w:t>
      </w:r>
    </w:p>
    <w:p w14:paraId="66B91AF7" w14:textId="77777777" w:rsidR="00C00B8F" w:rsidRDefault="00C00B8F" w:rsidP="00C00B8F">
      <w:pPr>
        <w:jc w:val="both"/>
        <w:rPr>
          <w:lang w:val="en-GB"/>
        </w:rPr>
      </w:pPr>
      <w:r w:rsidRPr="00964B70">
        <w:rPr>
          <w:b/>
          <w:lang w:val="en-GB"/>
        </w:rPr>
        <w:t>Observation</w:t>
      </w:r>
      <w:r>
        <w:rPr>
          <w:b/>
          <w:lang w:val="en-GB"/>
        </w:rPr>
        <w:t xml:space="preserve"> 6</w:t>
      </w:r>
      <w:r w:rsidRPr="00964B70">
        <w:rPr>
          <w:b/>
          <w:lang w:val="en-GB"/>
        </w:rPr>
        <w:t>:</w:t>
      </w:r>
      <w:r>
        <w:rPr>
          <w:lang w:val="en-GB"/>
        </w:rPr>
        <w:t xml:space="preserve"> Specifying a value of </w:t>
      </w:r>
      <m:oMath>
        <m:r>
          <w:rPr>
            <w:rFonts w:ascii="Cambria Math" w:hAnsi="Cambria Math"/>
            <w:lang w:val="en-GB"/>
          </w:rPr>
          <m:t>R&gt;1</m:t>
        </m:r>
      </m:oMath>
      <w:r>
        <w:rPr>
          <w:lang w:val="en-GB"/>
        </w:rPr>
        <w:t xml:space="preserve"> increases the DFT size, space of the search for strongest FD basis and increases UE complexity.</w:t>
      </w:r>
    </w:p>
    <w:p w14:paraId="664C660C" w14:textId="77777777" w:rsidR="00C00B8F" w:rsidRDefault="00C00B8F" w:rsidP="00C00B8F">
      <w:pPr>
        <w:jc w:val="both"/>
      </w:pPr>
      <w:r w:rsidRPr="00AA64F1">
        <w:rPr>
          <w:b/>
        </w:rPr>
        <w:t>Observation</w:t>
      </w:r>
      <w:r>
        <w:rPr>
          <w:b/>
        </w:rPr>
        <w:t xml:space="preserve"> 7</w:t>
      </w:r>
      <w:r w:rsidRPr="00AA64F1">
        <w:rPr>
          <w:b/>
        </w:rPr>
        <w:t>:</w:t>
      </w:r>
      <w:r>
        <w:t xml:space="preserve"> Since gNB performs beamforming using strongest FD bases, by (partial) delay reciprocity it is not expected that the size of the window by which the UL/DL delays maybe perturbed is large.</w:t>
      </w:r>
    </w:p>
    <w:p w14:paraId="1BF3BEEA" w14:textId="77777777" w:rsidR="00C00B8F" w:rsidRDefault="00C00B8F" w:rsidP="00C00B8F">
      <w:pPr>
        <w:jc w:val="both"/>
      </w:pPr>
      <w:r w:rsidRPr="00065D8E">
        <w:rPr>
          <w:b/>
        </w:rPr>
        <w:t>Observation</w:t>
      </w:r>
      <w:r>
        <w:rPr>
          <w:b/>
        </w:rPr>
        <w:t xml:space="preserve"> 8</w:t>
      </w:r>
      <w:r w:rsidRPr="00065D8E">
        <w:rPr>
          <w:b/>
        </w:rPr>
        <w:t>:</w:t>
      </w:r>
      <w:r>
        <w:t xml:space="preserve"> In Rel-17 codebook, the FD bases in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r>
        <w:t>serve to accommodate UL/DL delay mismatch and/or indicate additional delays for channel measurement, and are therefore a property of the channel.</w:t>
      </w:r>
    </w:p>
    <w:p w14:paraId="70EFE7B4" w14:textId="77777777" w:rsidR="00C00B8F" w:rsidRDefault="00C00B8F" w:rsidP="00C00B8F">
      <w:pPr>
        <w:jc w:val="both"/>
      </w:pPr>
      <w:r w:rsidRPr="00CD78AF">
        <w:rPr>
          <w:b/>
        </w:rPr>
        <w:t>Observation</w:t>
      </w:r>
      <w:r>
        <w:rPr>
          <w:b/>
        </w:rPr>
        <w:t xml:space="preserve"> 9</w:t>
      </w:r>
      <w:r>
        <w:t xml:space="preserve">: Placing the FD indicator in UCI Group 0 will enable doing away with the remapping operations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t xml:space="preserve">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Pr>
          <w:b/>
        </w:rPr>
        <w:t xml:space="preserve">. </w:t>
      </w:r>
    </w:p>
    <w:p w14:paraId="3E98D648" w14:textId="77777777" w:rsidR="00C00B8F" w:rsidRPr="005976C5" w:rsidRDefault="00C00B8F" w:rsidP="00C00B8F">
      <w:pPr>
        <w:jc w:val="both"/>
      </w:pPr>
      <w:r w:rsidRPr="00CD78AF">
        <w:rPr>
          <w:b/>
        </w:rPr>
        <w:t>Observation</w:t>
      </w:r>
      <w:r>
        <w:rPr>
          <w:b/>
        </w:rPr>
        <w:t xml:space="preserve"> 10</w:t>
      </w:r>
      <w:r w:rsidRPr="00CD78AF">
        <w:rPr>
          <w:b/>
        </w:rPr>
        <w:t>:</w:t>
      </w:r>
      <w:r>
        <w:t xml:space="preserve"> The port selection indicator, SCI, and FD indicator in Group 0 will together help reconstruct a reasonable precoder in case of UCI omission.</w:t>
      </w:r>
    </w:p>
    <w:p w14:paraId="7BC3D258" w14:textId="77777777" w:rsidR="007813ED" w:rsidRDefault="007813ED" w:rsidP="00195320">
      <w:pPr>
        <w:spacing w:line="259" w:lineRule="auto"/>
        <w:jc w:val="both"/>
      </w:pPr>
      <w:r w:rsidRPr="00C30A72">
        <w:rPr>
          <w:b/>
          <w:iCs/>
        </w:rPr>
        <w:t xml:space="preserve">Proposal </w:t>
      </w:r>
      <w:r>
        <w:rPr>
          <w:b/>
          <w:iCs/>
        </w:rPr>
        <w:t>1</w:t>
      </w:r>
      <w:r w:rsidRPr="00296F7F">
        <w:rPr>
          <w:iCs/>
        </w:rPr>
        <w:t>:</w:t>
      </w:r>
      <w:r>
        <w:rPr>
          <w:iCs/>
        </w:rPr>
        <w:t xml:space="preserve"> </w:t>
      </w:r>
      <w:r w:rsidRPr="00523C8C">
        <w:t>For CSI measurement associated with a CSI-ReportingConfig for NCJT, for two CMRs within the same CMR pair configured for NCJT measurement hypothesis</w:t>
      </w:r>
      <w:r>
        <w:t xml:space="preserve"> </w:t>
      </w:r>
      <w:r w:rsidRPr="00523C8C">
        <w:t>two resources are restricted within the same DL slot</w:t>
      </w:r>
      <w:r>
        <w:t>.</w:t>
      </w:r>
    </w:p>
    <w:p w14:paraId="4491B25C" w14:textId="77777777" w:rsidR="007813ED" w:rsidRDefault="007813ED" w:rsidP="007813ED">
      <w:pPr>
        <w:spacing w:after="0"/>
      </w:pPr>
      <w:r w:rsidRPr="00AD64CF">
        <w:rPr>
          <w:rFonts w:eastAsia="Malgun Gothic"/>
          <w:b/>
          <w:iCs/>
        </w:rPr>
        <w:t>Proposal 2</w:t>
      </w:r>
      <w:r w:rsidRPr="00AD64CF">
        <w:rPr>
          <w:rFonts w:eastAsia="Malgun Gothic"/>
          <w:iCs/>
        </w:rPr>
        <w:t xml:space="preserve">: </w:t>
      </w:r>
      <w:r w:rsidRPr="00523C8C">
        <w:t>For a CMR pair configured for a NCJT measurement hypothesis</w:t>
      </w:r>
      <w:r>
        <w:t xml:space="preserve"> </w:t>
      </w:r>
      <w:r w:rsidRPr="002F14F1">
        <w:t xml:space="preserve">a separate </w:t>
      </w:r>
      <w:r w:rsidRPr="00AD64CF">
        <w:rPr>
          <w:i/>
          <w:iCs/>
        </w:rPr>
        <w:t>powerControlOffset</w:t>
      </w:r>
      <w:r w:rsidRPr="002F14F1">
        <w:t xml:space="preserve"> (Pc ratio) shall be configured for the NCJT measurement hypothesis by re-defining such Pc ratio as 10log</w:t>
      </w:r>
      <w:r w:rsidRPr="00AD64CF">
        <w:rPr>
          <w:vertAlign w:val="subscript"/>
        </w:rPr>
        <w:t>10</w:t>
      </w:r>
      <w:r w:rsidRPr="002F14F1">
        <w:t>(P_PDSCH/P_CSIRS) dB, whereas</w:t>
      </w:r>
    </w:p>
    <w:p w14:paraId="24744A31" w14:textId="77777777" w:rsidR="007813ED" w:rsidRPr="00523C8C" w:rsidRDefault="007813ED" w:rsidP="007813ED">
      <w:pPr>
        <w:pStyle w:val="ListParagraph"/>
        <w:numPr>
          <w:ilvl w:val="0"/>
          <w:numId w:val="9"/>
        </w:numPr>
        <w:spacing w:after="0"/>
      </w:pPr>
      <w:r w:rsidRPr="00523C8C">
        <w:t>P_PDSCH is the energy of PDSCH ports with a same TCI state as the CMR on one subcarrier of one OFDM symbol</w:t>
      </w:r>
    </w:p>
    <w:p w14:paraId="1C4EFA51" w14:textId="77777777" w:rsidR="007813ED" w:rsidRPr="00523C8C" w:rsidRDefault="007813ED" w:rsidP="007813ED">
      <w:pPr>
        <w:pStyle w:val="ListParagraph"/>
        <w:numPr>
          <w:ilvl w:val="0"/>
          <w:numId w:val="9"/>
        </w:numPr>
      </w:pPr>
      <w:r w:rsidRPr="00523C8C">
        <w:t>P_CSIRS is the energy of all CSI-RS ports of the CMR multiplexed on one subcarrier of one OFDM symbol</w:t>
      </w:r>
    </w:p>
    <w:p w14:paraId="33CF3D99" w14:textId="67A76FAF" w:rsidR="007813ED" w:rsidRDefault="007813ED" w:rsidP="007813ED">
      <w:pPr>
        <w:jc w:val="both"/>
      </w:pPr>
      <w:r w:rsidRPr="00E9720F">
        <w:rPr>
          <w:b/>
        </w:rPr>
        <w:t>Proposal</w:t>
      </w:r>
      <w:r>
        <w:rPr>
          <w:b/>
        </w:rPr>
        <w:t xml:space="preserve"> 3</w:t>
      </w:r>
      <w:r>
        <w:t xml:space="preserve">: </w:t>
      </w:r>
      <w:r w:rsidRPr="00523C8C">
        <w:t xml:space="preserve">For CSI computation delay requirement associated with a </w:t>
      </w:r>
      <w:r w:rsidRPr="00523C8C">
        <w:rPr>
          <w:i/>
          <w:iCs/>
        </w:rPr>
        <w:t>CSI-ReportingConfig</w:t>
      </w:r>
      <w:r w:rsidRPr="00523C8C">
        <w:t xml:space="preserve"> for a NCJT measurement hypothesis,</w:t>
      </w:r>
      <w:r>
        <w:t xml:space="preserve"> </w:t>
      </w:r>
      <w:r w:rsidRPr="00523C8C">
        <w:t>new/relaxed values on Z and Z’</w:t>
      </w:r>
      <w:r>
        <w:t xml:space="preserve"> should be introduced.</w:t>
      </w:r>
      <w:r w:rsidRPr="00523C8C">
        <w:t xml:space="preserve"> FFS exact values or other conditions</w:t>
      </w:r>
    </w:p>
    <w:p w14:paraId="513358E8" w14:textId="22697082" w:rsidR="00DD2635" w:rsidRDefault="00DD2635" w:rsidP="00195320">
      <w:pPr>
        <w:spacing w:line="259" w:lineRule="auto"/>
        <w:jc w:val="both"/>
        <w:rPr>
          <w:rFonts w:eastAsia="Times New Roman"/>
          <w:bCs/>
          <w:color w:val="000000"/>
        </w:rPr>
      </w:pPr>
      <w:r w:rsidRPr="00C32836">
        <w:rPr>
          <w:b/>
          <w:lang w:val="en-GB"/>
        </w:rPr>
        <w:t>Proposal</w:t>
      </w:r>
      <w:r>
        <w:rPr>
          <w:b/>
          <w:lang w:val="en-GB"/>
        </w:rPr>
        <w:t xml:space="preserve"> 4</w:t>
      </w:r>
      <w:r>
        <w:rPr>
          <w:lang w:val="en-GB"/>
        </w:rPr>
        <w:t xml:space="preserve">: For Option 1 with </w:t>
      </w:r>
      <w:r w:rsidRPr="00112E92">
        <w:rPr>
          <w:i/>
          <w:lang w:val="en-GB"/>
        </w:rPr>
        <w:t>X</w:t>
      </w:r>
      <w:r>
        <w:rPr>
          <w:lang w:val="en-GB"/>
        </w:rPr>
        <w:t xml:space="preserve"> = 1, 2, each CSI measurement hypothesis is mapped to a distinct CSI report</w:t>
      </w:r>
      <w:r>
        <w:rPr>
          <w:rFonts w:eastAsia="Times New Roman"/>
          <w:bCs/>
          <w:color w:val="000000"/>
        </w:rPr>
        <w:t>.</w:t>
      </w:r>
    </w:p>
    <w:p w14:paraId="5D9298E3" w14:textId="77777777" w:rsidR="00DD2635" w:rsidRDefault="00DD2635" w:rsidP="00DD2635">
      <w:pPr>
        <w:spacing w:after="60"/>
        <w:jc w:val="both"/>
        <w:rPr>
          <w:iCs/>
          <w:lang w:val="en-GB" w:eastAsia="zh-TW"/>
        </w:rPr>
      </w:pPr>
      <w:r w:rsidRPr="00BC74D8">
        <w:rPr>
          <w:b/>
          <w:iCs/>
          <w:lang w:val="en-GB"/>
        </w:rPr>
        <w:t>Proposal</w:t>
      </w:r>
      <w:r>
        <w:rPr>
          <w:b/>
          <w:iCs/>
          <w:lang w:val="en-GB"/>
        </w:rPr>
        <w:t xml:space="preserve"> 5</w:t>
      </w:r>
      <w:r>
        <w:rPr>
          <w:iCs/>
          <w:lang w:val="en-GB"/>
        </w:rPr>
        <w:t xml:space="preserve">: The CSI priority formula is updated as: </w:t>
      </w:r>
      <w:r>
        <w:rPr>
          <w:iCs/>
          <w:lang w:val="en-GB" w:eastAsia="zh-TW"/>
        </w:rPr>
        <w:t>Either</w:t>
      </w:r>
    </w:p>
    <w:p w14:paraId="5C001328" w14:textId="77777777" w:rsidR="00DD2635" w:rsidRPr="00F85369" w:rsidRDefault="001E2016" w:rsidP="00DD2635">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DD2635">
        <w:rPr>
          <w:color w:val="000000"/>
        </w:rPr>
        <w:t>,</w:t>
      </w:r>
    </w:p>
    <w:p w14:paraId="09EBC571" w14:textId="77777777" w:rsidR="00DD2635" w:rsidRDefault="00DD2635" w:rsidP="00DD2635">
      <w:pPr>
        <w:spacing w:after="60"/>
        <w:rPr>
          <w:color w:val="000000"/>
        </w:rPr>
      </w:pPr>
      <w:r>
        <w:rPr>
          <w:color w:val="000000"/>
        </w:rPr>
        <w:t xml:space="preserve">or </w:t>
      </w:r>
    </w:p>
    <w:p w14:paraId="350246B6" w14:textId="77777777" w:rsidR="00DD2635" w:rsidRPr="00F85369" w:rsidRDefault="001E2016" w:rsidP="00DD2635">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DD2635">
        <w:rPr>
          <w:color w:val="000000"/>
        </w:rPr>
        <w:t>,</w:t>
      </w:r>
    </w:p>
    <w:p w14:paraId="3BDE8B55" w14:textId="335F729C" w:rsidR="008C56D9" w:rsidRDefault="00DD2635" w:rsidP="00DD2635">
      <w:pPr>
        <w:spacing w:line="259" w:lineRule="auto"/>
        <w:jc w:val="both"/>
        <w:rPr>
          <w:iCs/>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w:t>
      </w:r>
      <w:r>
        <w:rPr>
          <w:color w:val="000000"/>
        </w:rPr>
        <w:lastRenderedPageBreak/>
        <w:t xml:space="preserve">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r w:rsidR="008C56D9" w:rsidRPr="00296F7F">
        <w:rPr>
          <w:iCs/>
        </w:rPr>
        <w:t xml:space="preserve"> </w:t>
      </w:r>
    </w:p>
    <w:p w14:paraId="4141B509" w14:textId="77777777" w:rsidR="00DD2635" w:rsidRPr="000B48D0" w:rsidRDefault="00DD2635" w:rsidP="00DD2635">
      <w:pPr>
        <w:jc w:val="both"/>
        <w:rPr>
          <w:rFonts w:eastAsia="SimSun"/>
          <w:szCs w:val="22"/>
        </w:rPr>
      </w:pPr>
      <w:r w:rsidRPr="000B48D0">
        <w:rPr>
          <w:b/>
          <w:szCs w:val="22"/>
          <w:lang w:val="en-GB"/>
        </w:rPr>
        <w:t>Proposal 6</w:t>
      </w:r>
      <w:r w:rsidRPr="000B48D0">
        <w:rPr>
          <w:szCs w:val="22"/>
          <w:lang w:val="en-GB"/>
        </w:rPr>
        <w:t xml:space="preserve">: </w:t>
      </w:r>
      <w:r w:rsidRPr="000B48D0">
        <w:rPr>
          <w:rStyle w:val="Strong"/>
          <w:rFonts w:ascii="Times" w:hAnsi="Times" w:cs="Times"/>
          <w:b w:val="0"/>
          <w:bCs w:val="0"/>
          <w:szCs w:val="22"/>
        </w:rPr>
        <w:t xml:space="preserve">For a CSI report associated with an NCJT measurement hypothesis configured by single CSI reporting setting, support RI restriction with Option 2, i.e., two RI restrictions can be configured per </w:t>
      </w:r>
      <w:r w:rsidRPr="000B48D0">
        <w:rPr>
          <w:rStyle w:val="Strong"/>
          <w:rFonts w:ascii="Times" w:hAnsi="Times" w:cs="Times"/>
          <w:b w:val="0"/>
          <w:bCs w:val="0"/>
          <w:i/>
          <w:szCs w:val="22"/>
        </w:rPr>
        <w:t>CodebookConfig</w:t>
      </w:r>
      <w:r w:rsidRPr="000B48D0">
        <w:rPr>
          <w:rStyle w:val="Strong"/>
          <w:rFonts w:ascii="Times" w:hAnsi="Times" w:cs="Times"/>
          <w:b w:val="0"/>
          <w:bCs w:val="0"/>
          <w:szCs w:val="22"/>
        </w:rPr>
        <w:t>, whereas one RI restriction is applied to one CMR group in a CMR resource set respectively.</w:t>
      </w:r>
    </w:p>
    <w:p w14:paraId="41C7F64C" w14:textId="77777777" w:rsidR="00DD2635" w:rsidRDefault="00DD2635" w:rsidP="00DD2635">
      <w:pPr>
        <w:jc w:val="both"/>
      </w:pPr>
      <w:r>
        <w:rPr>
          <w:rFonts w:eastAsia="Malgun Gothic"/>
          <w:b/>
        </w:rPr>
        <w:t>Proposal 7</w:t>
      </w:r>
      <w:r w:rsidRPr="00C66085">
        <w:rPr>
          <w:rFonts w:eastAsia="Malgun Gothic"/>
        </w:rPr>
        <w:t xml:space="preserve">: </w:t>
      </w:r>
      <w:r>
        <w:t>N</w:t>
      </w:r>
      <w:r w:rsidRPr="00523C8C">
        <w:t xml:space="preserve">on-PMI CSI reporting with </w:t>
      </w:r>
      <w:r w:rsidRPr="00523C8C">
        <w:rPr>
          <w:i/>
          <w:iCs/>
        </w:rPr>
        <w:t>reportQuantity</w:t>
      </w:r>
      <w:r w:rsidRPr="00523C8C">
        <w:t xml:space="preserve"> set to "CRI-RI-CQI"</w:t>
      </w:r>
      <w:r>
        <w:t xml:space="preserve"> is supported for NCJT CSI.</w:t>
      </w:r>
    </w:p>
    <w:p w14:paraId="47130F60" w14:textId="22C60F03" w:rsidR="00DD2635" w:rsidRDefault="00DD2635" w:rsidP="00DD2635">
      <w:pPr>
        <w:spacing w:line="259" w:lineRule="auto"/>
        <w:jc w:val="both"/>
      </w:pPr>
      <w:r w:rsidRPr="002229A2">
        <w:rPr>
          <w:b/>
          <w:lang w:val="en-GB"/>
        </w:rPr>
        <w:t>Proposal</w:t>
      </w:r>
      <w:r>
        <w:rPr>
          <w:b/>
          <w:lang w:val="en-GB"/>
        </w:rPr>
        <w:t xml:space="preserve"> 8</w:t>
      </w:r>
      <w:r>
        <w:rPr>
          <w:lang w:val="en-GB"/>
        </w:rPr>
        <w:t xml:space="preserve">: </w:t>
      </w:r>
      <w:r>
        <w:t>I</w:t>
      </w:r>
      <w:r w:rsidRPr="00A512D6">
        <w:t xml:space="preserve">f the UE is not configured with higher layer parameter </w:t>
      </w:r>
      <w:r w:rsidRPr="00A512D6">
        <w:rPr>
          <w:i/>
        </w:rPr>
        <w:t>non-PMI-PortIndication</w:t>
      </w:r>
      <w:r>
        <w:t>, f</w:t>
      </w:r>
      <w:r w:rsidRPr="00A512D6">
        <w:t xml:space="preserve">or </w:t>
      </w:r>
      <w:r>
        <w:t>two CMRs configured in a CMR pair as an NCJT measurement hypothesis</w:t>
      </w:r>
      <w:r w:rsidRPr="006A7CDC">
        <w:t xml:space="preserve">, 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oMath>
      <w:r w:rsidRPr="00A5098F">
        <w:t xml:space="preserve"> </w:t>
      </w:r>
      <w:r>
        <w:t xml:space="preserve">of the CMR in CMR group 1 and </w:t>
      </w:r>
      <w:r w:rsidRPr="006A7CDC">
        <w:t xml:space="preserve">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oMath>
      <w:r w:rsidRPr="00A5098F">
        <w:t xml:space="preserve"> </w:t>
      </w:r>
      <w:r>
        <w:t xml:space="preserve">of the CMR in CMR group 2 </w:t>
      </w:r>
      <w:r w:rsidRPr="00A5098F">
        <w:t>are associated with rank</w:t>
      </w:r>
      <w:r>
        <w:t xml:space="preserve"> combination</w:t>
      </w:r>
      <w:r w:rsidRPr="00A5098F">
        <w: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1, 1</m:t>
            </m:r>
          </m:e>
        </m:d>
        <m:r>
          <w:rPr>
            <w:rFonts w:ascii="Cambria Math" w:hAnsi="Cambria Math"/>
          </w:rPr>
          <m:t xml:space="preserve">, </m:t>
        </m:r>
        <m:d>
          <m:dPr>
            <m:ctrlPr>
              <w:rPr>
                <w:rFonts w:ascii="Cambria Math" w:hAnsi="Cambria Math"/>
                <w:i/>
              </w:rPr>
            </m:ctrlPr>
          </m:dPr>
          <m:e>
            <m:r>
              <w:rPr>
                <w:rFonts w:ascii="Cambria Math" w:hAnsi="Cambria Math"/>
              </w:rPr>
              <m:t>1, 2</m:t>
            </m:r>
          </m:e>
        </m:d>
        <m:r>
          <w:rPr>
            <w:rFonts w:ascii="Cambria Math" w:hAnsi="Cambria Math"/>
          </w:rPr>
          <m:t xml:space="preserve">, </m:t>
        </m:r>
        <m:d>
          <m:dPr>
            <m:ctrlPr>
              <w:rPr>
                <w:rFonts w:ascii="Cambria Math" w:hAnsi="Cambria Math"/>
                <w:i/>
              </w:rPr>
            </m:ctrlPr>
          </m:dPr>
          <m:e>
            <m:r>
              <w:rPr>
                <w:rFonts w:ascii="Cambria Math" w:hAnsi="Cambria Math"/>
              </w:rPr>
              <m:t>2, 1</m:t>
            </m:r>
          </m:e>
        </m:d>
        <m:r>
          <w:rPr>
            <w:rFonts w:ascii="Cambria Math" w:hAnsi="Cambria Math"/>
          </w:rPr>
          <m:t>, (2, 2)}</m:t>
        </m:r>
      </m:oMath>
      <w:r>
        <w:t>. The UE does not expect that an associated rank is larger than the number of ports of the corresponding CMR.</w:t>
      </w:r>
    </w:p>
    <w:p w14:paraId="018C5EA9" w14:textId="77777777" w:rsidR="00DD2635" w:rsidRPr="004A4E94" w:rsidRDefault="00DD2635" w:rsidP="00DD2635">
      <w:pPr>
        <w:spacing w:after="0"/>
        <w:jc w:val="both"/>
      </w:pPr>
      <w:r w:rsidRPr="004A4E94">
        <w:rPr>
          <w:b/>
        </w:rPr>
        <w:t>Proposal</w:t>
      </w:r>
      <w:r>
        <w:rPr>
          <w:b/>
        </w:rPr>
        <w:t xml:space="preserve"> 9</w:t>
      </w:r>
      <w:r>
        <w:t>: I</w:t>
      </w:r>
      <w:r w:rsidRPr="00A512D6">
        <w:t xml:space="preserve">f the UE is configured with higher layer parameter </w:t>
      </w:r>
      <w:r w:rsidRPr="00A512D6">
        <w:rPr>
          <w:i/>
        </w:rPr>
        <w:t>non-PMI-PortIndication</w:t>
      </w:r>
      <w:r>
        <w:t>, the port indication for NCJT measurement hypotheses is configured per rank combination per CMR pair. T</w:t>
      </w:r>
      <w:r w:rsidRPr="008C457E">
        <w:t xml:space="preserve">he UE shall only report RI </w:t>
      </w:r>
      <w:r>
        <w:t xml:space="preserve">combination </w:t>
      </w:r>
      <w:r w:rsidRPr="008C457E">
        <w:t>corresponding to the configured fields</w:t>
      </w:r>
      <w:r>
        <w:t>.</w:t>
      </w:r>
    </w:p>
    <w:p w14:paraId="370A80F2" w14:textId="77777777" w:rsidR="00DD2635" w:rsidRDefault="00DD2635" w:rsidP="00DD2635">
      <w:pPr>
        <w:spacing w:after="0"/>
        <w:jc w:val="both"/>
        <w:rPr>
          <w:b/>
          <w:lang w:val="en-GB"/>
        </w:rPr>
      </w:pPr>
    </w:p>
    <w:p w14:paraId="727BBD2C" w14:textId="7AFBEA6D" w:rsidR="00F5697A" w:rsidRPr="0027582E" w:rsidRDefault="00DD2635" w:rsidP="0027582E">
      <w:pPr>
        <w:jc w:val="both"/>
      </w:pPr>
      <w:r w:rsidRPr="002229A2">
        <w:rPr>
          <w:b/>
          <w:lang w:val="en-GB"/>
        </w:rPr>
        <w:t>Proposal</w:t>
      </w:r>
      <w:r>
        <w:rPr>
          <w:b/>
          <w:lang w:val="en-GB"/>
        </w:rPr>
        <w:t xml:space="preserve"> 10</w:t>
      </w:r>
      <w:r w:rsidRPr="003A4D1F">
        <w:rPr>
          <w:lang w:val="en-GB"/>
        </w:rPr>
        <w:t>:</w:t>
      </w:r>
      <w:r>
        <w:rPr>
          <w:lang w:val="en-GB"/>
        </w:rPr>
        <w:t xml:space="preserve"> </w:t>
      </w:r>
      <w:r>
        <w:t>For NCJT CSI, w</w:t>
      </w:r>
      <w:r w:rsidRPr="00A512D6">
        <w:t>hen calculating the CQI for a rank</w:t>
      </w:r>
      <w:r>
        <w:t xml:space="preserve"> combination </w:t>
      </w:r>
      <m:oMath>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oMath>
      <w:r w:rsidRPr="00A512D6">
        <w:t>, the UE shall use the ports indicated for that rank</w:t>
      </w:r>
      <w:r>
        <w:t xml:space="preserve"> combination</w:t>
      </w:r>
      <w:r w:rsidRPr="00A512D6">
        <w:t xml:space="preserve"> for the selected </w:t>
      </w:r>
      <w:r>
        <w:t>CMR pair</w:t>
      </w:r>
      <w:r w:rsidRPr="00A512D6">
        <w:t>. The precoder</w:t>
      </w:r>
      <w:r>
        <w:t>s</w:t>
      </w:r>
      <w:r w:rsidRPr="00A512D6">
        <w:t xml:space="preserve"> for the indicated ports shall be assumed to be the identity matrix scaled by</w:t>
      </w:r>
      <w: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rad>
          </m:den>
        </m:f>
      </m:oMath>
      <w:r>
        <w:t>.</w:t>
      </w:r>
    </w:p>
    <w:p w14:paraId="020E0FF8" w14:textId="7FA3CD28" w:rsidR="00A04BD7" w:rsidRDefault="00A04BD7" w:rsidP="00A04BD7">
      <w:pPr>
        <w:jc w:val="both"/>
        <w:rPr>
          <w:lang w:val="en-GB"/>
        </w:rPr>
      </w:pPr>
      <w:r w:rsidRPr="005A58B6">
        <w:rPr>
          <w:b/>
          <w:lang w:val="en-GB"/>
        </w:rPr>
        <w:t>Proposal</w:t>
      </w:r>
      <w:r>
        <w:rPr>
          <w:b/>
          <w:lang w:val="en-GB"/>
        </w:rPr>
        <w:t xml:space="preserve"> 11</w:t>
      </w:r>
      <w:r w:rsidRPr="005A58B6">
        <w:rPr>
          <w:b/>
          <w:lang w:val="en-GB"/>
        </w:rPr>
        <w:t>:</w:t>
      </w:r>
      <w:r>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rank 1,2, support the parameter combinations shown in Table 1,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1,1,1</m:t>
            </m:r>
          </m:e>
        </m:d>
      </m:oMath>
      <w:r>
        <w:rPr>
          <w:rFonts w:eastAsia="SimSun"/>
          <w:color w:val="000000"/>
          <w:szCs w:val="22"/>
          <w:lang w:eastAsia="zh-CN"/>
        </w:rPr>
        <w:t>.</w:t>
      </w:r>
    </w:p>
    <w:p w14:paraId="708752E4" w14:textId="4A0266A6" w:rsidR="00A04BD7" w:rsidRDefault="00A04BD7" w:rsidP="00A04BD7">
      <w:pPr>
        <w:jc w:val="both"/>
        <w:rPr>
          <w:rFonts w:eastAsia="SimSun"/>
          <w:color w:val="000000"/>
          <w:szCs w:val="22"/>
          <w:lang w:eastAsia="zh-CN"/>
        </w:rPr>
      </w:pPr>
      <w:r w:rsidRPr="005A58B6">
        <w:rPr>
          <w:b/>
          <w:lang w:val="en-GB"/>
        </w:rPr>
        <w:t>Proposal</w:t>
      </w:r>
      <w:r>
        <w:rPr>
          <w:b/>
          <w:lang w:val="en-GB"/>
        </w:rPr>
        <w:t xml:space="preserve"> 12</w:t>
      </w:r>
      <w:r w:rsidRPr="005A58B6">
        <w:rPr>
          <w:b/>
          <w:lang w:val="en-GB"/>
        </w:rPr>
        <w:t>:</w:t>
      </w:r>
      <w:r>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and rank 1,2, support the parameter combinations shown in Table 2,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1,1,2</m:t>
            </m:r>
          </m:e>
        </m:d>
      </m:oMath>
      <w:r>
        <w:rPr>
          <w:rFonts w:eastAsia="SimSun"/>
          <w:color w:val="000000"/>
          <w:szCs w:val="22"/>
          <w:lang w:eastAsia="zh-CN"/>
        </w:rPr>
        <w:t>.</w:t>
      </w:r>
    </w:p>
    <w:p w14:paraId="1283DEB5" w14:textId="5928D687" w:rsidR="00A04BD7" w:rsidRDefault="00A04BD7" w:rsidP="00A04BD7">
      <w:pPr>
        <w:jc w:val="both"/>
        <w:rPr>
          <w:lang w:val="en-GB"/>
        </w:rPr>
      </w:pPr>
      <w:r w:rsidRPr="00326621">
        <w:rPr>
          <w:b/>
          <w:lang w:val="en-GB"/>
        </w:rPr>
        <w:t>Proposal</w:t>
      </w:r>
      <w:r>
        <w:rPr>
          <w:b/>
          <w:lang w:val="en-GB"/>
        </w:rPr>
        <w:t xml:space="preserve"> 13</w:t>
      </w:r>
      <w:r w:rsidRPr="00326621">
        <w:rPr>
          <w:b/>
          <w:lang w:val="en-GB"/>
        </w:rPr>
        <w:t>:</w:t>
      </w:r>
      <w:r>
        <w:rPr>
          <w:lang w:val="en-GB"/>
        </w:rPr>
        <w:t xml:space="preserve"> For the Rel-17 codebook extension to rank 3,4, the port selection coefficient </w:t>
      </w:r>
      <m:oMath>
        <m:r>
          <w:rPr>
            <w:rFonts w:ascii="Cambria Math" w:hAnsi="Cambria Math"/>
            <w:lang w:val="en-GB"/>
          </w:rPr>
          <m:t>α</m:t>
        </m:r>
      </m:oMath>
      <w:r>
        <w:rPr>
          <w:lang w:val="en-GB"/>
        </w:rPr>
        <w:t xml:space="preserve"> should be kept the same as that for rank 1,2.</w:t>
      </w:r>
    </w:p>
    <w:p w14:paraId="6803831E" w14:textId="0EBAEC49" w:rsidR="00A04BD7" w:rsidRDefault="00A04BD7" w:rsidP="00A04BD7">
      <w:pPr>
        <w:jc w:val="both"/>
        <w:rPr>
          <w:lang w:val="en-GB"/>
        </w:rPr>
      </w:pPr>
      <w:r w:rsidRPr="00DF484C">
        <w:rPr>
          <w:b/>
          <w:lang w:val="en-GB"/>
        </w:rPr>
        <w:t>Proposal</w:t>
      </w:r>
      <w:r>
        <w:rPr>
          <w:b/>
          <w:lang w:val="en-GB"/>
        </w:rPr>
        <w:t xml:space="preserve"> 14</w:t>
      </w:r>
      <w:r w:rsidRPr="00DF484C">
        <w:rPr>
          <w:b/>
          <w:lang w:val="en-GB"/>
        </w:rPr>
        <w:t>:</w:t>
      </w:r>
      <w:r>
        <w:rPr>
          <w:lang w:val="en-GB"/>
        </w:rPr>
        <w:t xml:space="preserve"> For the Rel-17 codebook extension to rank 3,4, the compression coefficient </w:t>
      </w:r>
      <m:oMath>
        <m:r>
          <w:rPr>
            <w:rFonts w:ascii="Cambria Math" w:hAnsi="Cambria Math"/>
            <w:lang w:val="en-GB"/>
          </w:rPr>
          <m:t>β</m:t>
        </m:r>
      </m:oMath>
      <w:r>
        <w:rPr>
          <w:lang w:val="en-GB"/>
        </w:rPr>
        <w:t xml:space="preserve"> should be halved compared to that for rank 1,2.</w:t>
      </w:r>
    </w:p>
    <w:p w14:paraId="69CA0D08" w14:textId="34076DEF" w:rsidR="00A04BD7" w:rsidRDefault="00A04BD7" w:rsidP="00A04BD7">
      <w:pPr>
        <w:jc w:val="both"/>
        <w:rPr>
          <w:lang w:val="en-GB"/>
        </w:rPr>
      </w:pPr>
      <w:r w:rsidRPr="001844EE">
        <w:rPr>
          <w:b/>
          <w:lang w:val="en-GB"/>
        </w:rPr>
        <w:t>Proposal</w:t>
      </w:r>
      <w:r>
        <w:rPr>
          <w:b/>
          <w:lang w:val="en-GB"/>
        </w:rPr>
        <w:t xml:space="preserve"> 15</w:t>
      </w:r>
      <w:r w:rsidRPr="001844EE">
        <w:rPr>
          <w:b/>
          <w:lang w:val="en-GB"/>
        </w:rPr>
        <w:t>:</w:t>
      </w:r>
      <w:r>
        <w:rPr>
          <w:lang w:val="en-GB"/>
        </w:rPr>
        <w:t xml:space="preserve"> For Rel-17 PS codebook,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=2</m:t>
        </m:r>
      </m:oMath>
      <w:r>
        <w:rPr>
          <w:lang w:val="en-GB"/>
        </w:rPr>
        <w:t xml:space="preserve"> need not be supported for rank 3,4.</w:t>
      </w:r>
    </w:p>
    <w:p w14:paraId="0762E4C5" w14:textId="1C113342" w:rsidR="00A04BD7" w:rsidRPr="005976C5" w:rsidRDefault="00A04BD7" w:rsidP="00A04BD7">
      <w:pPr>
        <w:jc w:val="both"/>
        <w:rPr>
          <w:bCs/>
          <w:lang w:val="en-GB" w:eastAsia="zh-TW"/>
        </w:rPr>
      </w:pPr>
      <w:r w:rsidRPr="00627A6A">
        <w:rPr>
          <w:b/>
          <w:lang w:val="en-GB"/>
        </w:rPr>
        <w:t>Proposal</w:t>
      </w:r>
      <w:r>
        <w:rPr>
          <w:b/>
          <w:lang w:val="en-GB"/>
        </w:rPr>
        <w:t xml:space="preserve"> 16</w:t>
      </w:r>
      <w:r w:rsidRPr="00627A6A">
        <w:rPr>
          <w:b/>
          <w:lang w:val="en-GB"/>
        </w:rPr>
        <w:t>:</w:t>
      </w:r>
      <w:r>
        <w:rPr>
          <w:lang w:val="en-GB"/>
        </w:rPr>
        <w:t xml:space="preserve"> For the Rel-17 PS codebook, support the 8 parameter combinations in Table 3.</w:t>
      </w:r>
    </w:p>
    <w:p w14:paraId="77EF0C84" w14:textId="5AE81EC0" w:rsidR="00A04BD7" w:rsidRPr="00087F89" w:rsidRDefault="00A04BD7" w:rsidP="00A04BD7">
      <w:pPr>
        <w:jc w:val="both"/>
        <w:rPr>
          <w:lang w:val="en-GB"/>
        </w:rPr>
      </w:pPr>
      <w:r w:rsidRPr="00627A6A">
        <w:rPr>
          <w:b/>
          <w:lang w:val="en-GB"/>
        </w:rPr>
        <w:t>Proposal</w:t>
      </w:r>
      <w:r>
        <w:rPr>
          <w:b/>
          <w:lang w:val="en-GB"/>
        </w:rPr>
        <w:t xml:space="preserve"> 17</w:t>
      </w:r>
      <w:r w:rsidRPr="00627A6A">
        <w:rPr>
          <w:b/>
          <w:lang w:val="en-GB"/>
        </w:rPr>
        <w:t>:</w:t>
      </w:r>
      <w:r>
        <w:rPr>
          <w:lang w:val="en-GB"/>
        </w:rPr>
        <w:t xml:space="preserve"> RAN1 should further discuss the applicability of </w:t>
      </w:r>
      <m:oMath>
        <m:r>
          <w:rPr>
            <w:rFonts w:ascii="Cambria Math" w:hAnsi="Cambria Math"/>
            <w:lang w:val="en-GB"/>
          </w:rPr>
          <m:t>α=</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oMath>
      <w:r>
        <w:rPr>
          <w:lang w:val="en-GB"/>
        </w:rPr>
        <w:t xml:space="preserve"> for </w:t>
      </w:r>
      <m:oMath>
        <m:r>
          <w:rPr>
            <w:rFonts w:ascii="Cambria Math" w:hAnsi="Cambria Math"/>
            <w:lang w:val="en-GB"/>
          </w:rPr>
          <m:t>P=4</m:t>
        </m:r>
      </m:oMath>
      <w:r>
        <w:rPr>
          <w:lang w:val="en-GB"/>
        </w:rPr>
        <w:t xml:space="preserve"> and 12 CSI-RS ports.</w:t>
      </w:r>
    </w:p>
    <w:p w14:paraId="28C01193" w14:textId="15F0994C" w:rsidR="00A04BD7" w:rsidRDefault="00A04BD7" w:rsidP="00A04BD7">
      <w:pPr>
        <w:jc w:val="both"/>
        <w:rPr>
          <w:lang w:val="en-GB"/>
        </w:rPr>
      </w:pPr>
      <w:r w:rsidRPr="009D089C">
        <w:rPr>
          <w:b/>
          <w:lang w:val="en-GB"/>
        </w:rPr>
        <w:t>Proposal</w:t>
      </w:r>
      <w:r>
        <w:rPr>
          <w:b/>
          <w:lang w:val="en-GB"/>
        </w:rPr>
        <w:t xml:space="preserve"> 18</w:t>
      </w:r>
      <w:r w:rsidRPr="009D089C">
        <w:rPr>
          <w:b/>
          <w:lang w:val="en-GB"/>
        </w:rPr>
        <w:t>:</w:t>
      </w:r>
      <w:r>
        <w:rPr>
          <w:lang w:val="en-GB"/>
        </w:rPr>
        <w:t xml:space="preserve"> There is no need of specifying </w:t>
      </w:r>
      <m:oMath>
        <m:r>
          <w:rPr>
            <w:rFonts w:ascii="Cambria Math" w:hAnsi="Cambria Math"/>
            <w:lang w:val="en-GB"/>
          </w:rPr>
          <m:t>R&gt;1</m:t>
        </m:r>
      </m:oMath>
      <w:r>
        <w:rPr>
          <w:lang w:val="en-GB"/>
        </w:rPr>
        <w:t xml:space="preserve"> for the Rel-17 codebook to increase PMI granularity.</w:t>
      </w:r>
    </w:p>
    <w:p w14:paraId="6B6F0459" w14:textId="4A35C184" w:rsidR="00A04BD7" w:rsidRPr="00D72679" w:rsidRDefault="00A04BD7" w:rsidP="00A04BD7">
      <w:pPr>
        <w:jc w:val="both"/>
        <w:rPr>
          <w:lang w:val="en-GB"/>
        </w:rPr>
      </w:pPr>
      <w:r w:rsidRPr="00964B70">
        <w:rPr>
          <w:b/>
          <w:lang w:val="en-GB"/>
        </w:rPr>
        <w:t>Proposal</w:t>
      </w:r>
      <w:r>
        <w:rPr>
          <w:b/>
          <w:lang w:val="en-GB"/>
        </w:rPr>
        <w:t xml:space="preserve"> 19</w:t>
      </w:r>
      <w:r>
        <w:rPr>
          <w:lang w:val="en-GB"/>
        </w:rPr>
        <w:t xml:space="preserve">: </w:t>
      </w:r>
      <m:oMath>
        <m:r>
          <w:rPr>
            <w:rFonts w:ascii="Cambria Math" w:hAnsi="Cambria Math"/>
            <w:lang w:val="en-GB"/>
          </w:rPr>
          <m:t>R&gt;1</m:t>
        </m:r>
      </m:oMath>
      <w:r>
        <w:rPr>
          <w:lang w:val="en-GB"/>
        </w:rPr>
        <w:t xml:space="preserve"> should not be supported for Rel-17 codebook.</w:t>
      </w:r>
    </w:p>
    <w:p w14:paraId="1D06C345" w14:textId="3F1934E1" w:rsidR="00A04BD7" w:rsidRDefault="00A04BD7" w:rsidP="00A04BD7">
      <w:pPr>
        <w:spacing w:after="120"/>
        <w:jc w:val="both"/>
      </w:pPr>
      <w:r w:rsidRPr="00AA64F1">
        <w:rPr>
          <w:b/>
        </w:rPr>
        <w:t>Proposal</w:t>
      </w:r>
      <w:r>
        <w:rPr>
          <w:b/>
        </w:rPr>
        <w:t xml:space="preserve"> 20</w:t>
      </w:r>
      <w:r w:rsidRPr="00AA64F1">
        <w:rPr>
          <w:b/>
        </w:rPr>
        <w:t>:</w:t>
      </w:r>
      <w:r>
        <w:t xml:space="preserve"> </w:t>
      </w:r>
      <m:oMath>
        <m:r>
          <w:rPr>
            <w:rFonts w:ascii="Cambria Math" w:hAnsi="Cambria Math"/>
          </w:rPr>
          <m:t>N=</m:t>
        </m:r>
        <m:r>
          <m:rPr>
            <m:sty m:val="p"/>
          </m:rPr>
          <w:rPr>
            <w:rFonts w:ascii="Cambria Math" w:hAnsi="Cambria Math"/>
          </w:rPr>
          <m:t>min⁡</m:t>
        </m:r>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t xml:space="preserve"> is enough for all configurable CSI-RS ports and ranks (including rank 3 and 4).</w:t>
      </w:r>
    </w:p>
    <w:p w14:paraId="277DE823" w14:textId="53D34231" w:rsidR="00A04BD7" w:rsidRDefault="00A04BD7" w:rsidP="00A04BD7">
      <w:pPr>
        <w:jc w:val="both"/>
      </w:pPr>
      <w:r w:rsidRPr="00065D8E">
        <w:rPr>
          <w:b/>
        </w:rPr>
        <w:t>Proposal</w:t>
      </w:r>
      <w:r>
        <w:rPr>
          <w:b/>
        </w:rPr>
        <w:t xml:space="preserve"> 21</w:t>
      </w:r>
      <w:r w:rsidRPr="00065D8E">
        <w:rPr>
          <w:b/>
        </w:rPr>
        <w:t>:</w:t>
      </w:r>
      <w:r>
        <w:t xml:space="preserve"> Support layer common selection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out of </w:t>
      </w:r>
      <m:oMath>
        <m:r>
          <w:rPr>
            <w:rFonts w:ascii="Cambria Math" w:hAnsi="Cambria Math"/>
          </w:rPr>
          <m:t>N</m:t>
        </m:r>
      </m:oMath>
      <w:r>
        <w:t xml:space="preserve"> FD bases for rank 3 and 4.</w:t>
      </w:r>
    </w:p>
    <w:p w14:paraId="243F57CA" w14:textId="41AF59FD" w:rsidR="00A04BD7" w:rsidRDefault="00A04BD7" w:rsidP="00A04BD7">
      <w:pPr>
        <w:jc w:val="both"/>
      </w:pPr>
      <w:r w:rsidRPr="00742F24">
        <w:rPr>
          <w:b/>
        </w:rPr>
        <w:t>Proposal</w:t>
      </w:r>
      <w:r>
        <w:rPr>
          <w:b/>
        </w:rPr>
        <w:t xml:space="preserve"> 22</w:t>
      </w:r>
      <w:r w:rsidRPr="00742F24">
        <w:rPr>
          <w:b/>
        </w:rPr>
        <w:t>:</w:t>
      </w:r>
      <w:r>
        <w:t xml:space="preserve"> To report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out of </w:t>
      </w:r>
      <m:oMath>
        <m:r>
          <w:rPr>
            <w:rFonts w:ascii="Cambria Math" w:hAnsi="Cambria Math"/>
          </w:rPr>
          <m:t>N</m:t>
        </m:r>
      </m:oMath>
      <w:r>
        <w:t xml:space="preserve"> FD bases, the UE only needs to report one among</w:t>
      </w:r>
      <w:r w:rsidR="0027582E">
        <w:t xml:space="preserve"> </w:t>
      </w:r>
      <m:oMath>
        <m:d>
          <m:dPr>
            <m:ctrlPr>
              <w:rPr>
                <w:rFonts w:ascii="Cambria Math" w:hAnsi="Cambria Math"/>
                <w:i/>
              </w:rPr>
            </m:ctrlPr>
          </m:dPr>
          <m:e>
            <m:r>
              <w:rPr>
                <w:rFonts w:ascii="Cambria Math" w:hAnsi="Cambria Math"/>
              </w:rPr>
              <m:t>0,1</m:t>
            </m:r>
          </m:e>
        </m:d>
        <m:r>
          <w:rPr>
            <w:rFonts w:ascii="Cambria Math" w:hAnsi="Cambria Math"/>
          </w:rPr>
          <m:t xml:space="preserve">, </m:t>
        </m:r>
        <m:d>
          <m:dPr>
            <m:ctrlPr>
              <w:rPr>
                <w:rFonts w:ascii="Cambria Math" w:hAnsi="Cambria Math"/>
                <w:i/>
              </w:rPr>
            </m:ctrlPr>
          </m:dPr>
          <m:e>
            <m:r>
              <w:rPr>
                <w:rFonts w:ascii="Cambria Math" w:hAnsi="Cambria Math"/>
              </w:rPr>
              <m:t>0,2</m:t>
            </m:r>
          </m:e>
        </m:d>
        <m:r>
          <w:rPr>
            <w:rFonts w:ascii="Cambria Math" w:hAnsi="Cambria Math"/>
          </w:rPr>
          <m:t>, …,(0,N-1)</m:t>
        </m:r>
      </m:oMath>
      <w:r>
        <w:t xml:space="preserve"> combinations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w:t>
      </w:r>
    </w:p>
    <w:p w14:paraId="495CB7F5" w14:textId="186D4898" w:rsidR="00434F44" w:rsidRDefault="00A04BD7" w:rsidP="00A04BD7">
      <w:pPr>
        <w:spacing w:after="0"/>
        <w:jc w:val="both"/>
      </w:pPr>
      <w:r w:rsidRPr="00CD78AF">
        <w:rPr>
          <w:b/>
        </w:rPr>
        <w:t>Proposal</w:t>
      </w:r>
      <w:r>
        <w:rPr>
          <w:b/>
        </w:rPr>
        <w:t xml:space="preserve"> 23</w:t>
      </w:r>
      <w:r w:rsidRPr="00CD78AF">
        <w:rPr>
          <w:b/>
        </w:rPr>
        <w:t>:</w:t>
      </w:r>
      <w:r>
        <w:t xml:space="preserve"> For the Rel-17 PS codebook, port selection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f>
                          <m:fPr>
                            <m:type m:val="skw"/>
                            <m:ctrlPr>
                              <w:rPr>
                                <w:rFonts w:ascii="Cambria Math" w:hAnsi="Cambria Math"/>
                                <w:i/>
                              </w:rPr>
                            </m:ctrlPr>
                          </m:fPr>
                          <m:num>
                            <m:r>
                              <w:rPr>
                                <w:rFonts w:ascii="Cambria Math" w:hAnsi="Cambria Math"/>
                              </w:rPr>
                              <m:t>P</m:t>
                            </m:r>
                          </m:num>
                          <m:den>
                            <m:r>
                              <w:rPr>
                                <w:rFonts w:ascii="Cambria Math" w:hAnsi="Cambria Math"/>
                              </w:rPr>
                              <m:t>2</m:t>
                            </m:r>
                          </m:den>
                        </m:f>
                      </m:num>
                      <m:den>
                        <m:f>
                          <m:fPr>
                            <m:type m:val="skw"/>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den>
                    </m:f>
                  </m:e>
                </m:d>
              </m:e>
            </m:func>
          </m:e>
        </m:d>
      </m:oMath>
      <w:r>
        <w:t xml:space="preserve"> bits, SCI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should be made part of UCI Group 0.</w:t>
      </w:r>
    </w:p>
    <w:p w14:paraId="547AB5BC" w14:textId="77777777" w:rsidR="005B2006" w:rsidRPr="008D417A" w:rsidRDefault="005B2006" w:rsidP="00833479">
      <w:pPr>
        <w:spacing w:after="0"/>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lastRenderedPageBreak/>
        <w:t>References</w:t>
      </w:r>
    </w:p>
    <w:p w14:paraId="0778490D" w14:textId="1A32271D"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042394">
        <w:rPr>
          <w:bCs/>
          <w:lang w:eastAsia="zh-TW"/>
        </w:rPr>
        <w:t>.</w:t>
      </w:r>
    </w:p>
    <w:p w14:paraId="56CB5FCB" w14:textId="658AD277" w:rsidR="005A682D" w:rsidRPr="008C1C6C" w:rsidRDefault="005A682D" w:rsidP="005A682D">
      <w:pPr>
        <w:numPr>
          <w:ilvl w:val="0"/>
          <w:numId w:val="2"/>
        </w:numPr>
        <w:jc w:val="both"/>
      </w:pPr>
      <w:r>
        <w:rPr>
          <w:szCs w:val="22"/>
        </w:rPr>
        <w:t>Chairman’s Notes, RAN1 #10</w:t>
      </w:r>
      <w:r w:rsidR="00FF76EF">
        <w:rPr>
          <w:szCs w:val="22"/>
          <w:lang w:eastAsia="zh-TW"/>
        </w:rPr>
        <w:t>6</w:t>
      </w:r>
      <w:r>
        <w:rPr>
          <w:szCs w:val="22"/>
        </w:rPr>
        <w:t xml:space="preserve">e, e-Meeting, </w:t>
      </w:r>
      <w:r>
        <w:rPr>
          <w:rFonts w:hint="eastAsia"/>
          <w:szCs w:val="22"/>
          <w:lang w:eastAsia="zh-TW"/>
        </w:rPr>
        <w:t>Aug</w:t>
      </w:r>
      <w:r>
        <w:rPr>
          <w:szCs w:val="22"/>
        </w:rPr>
        <w:t>. 16</w:t>
      </w:r>
      <w:r w:rsidRPr="003850ED">
        <w:t>–</w:t>
      </w:r>
      <w:r>
        <w:t>27</w:t>
      </w:r>
      <w:r>
        <w:rPr>
          <w:szCs w:val="22"/>
        </w:rPr>
        <w:t>, 2021.</w:t>
      </w:r>
    </w:p>
    <w:p w14:paraId="13F4306D" w14:textId="77777777" w:rsidR="00B430F3" w:rsidRDefault="00B430F3" w:rsidP="00B430F3">
      <w:pPr>
        <w:numPr>
          <w:ilvl w:val="0"/>
          <w:numId w:val="2"/>
        </w:numPr>
        <w:jc w:val="both"/>
      </w:pPr>
      <w:r>
        <w:t xml:space="preserve">R1-2107490, </w:t>
      </w:r>
      <w:r>
        <w:rPr>
          <w:lang w:eastAsia="x-none"/>
        </w:rPr>
        <w:t xml:space="preserve">CSI Enhancement for NCJT and FR1 FDD reciprocity, MediaTek Inc., </w:t>
      </w:r>
      <w:r>
        <w:rPr>
          <w:szCs w:val="22"/>
        </w:rPr>
        <w:t>RAN1 #10</w:t>
      </w:r>
      <w:r>
        <w:rPr>
          <w:rFonts w:hint="eastAsia"/>
          <w:szCs w:val="22"/>
          <w:lang w:eastAsia="zh-TW"/>
        </w:rPr>
        <w:t>6</w:t>
      </w:r>
      <w:r>
        <w:rPr>
          <w:szCs w:val="22"/>
        </w:rPr>
        <w:t xml:space="preserve">e, e-Meeting, </w:t>
      </w:r>
      <w:r>
        <w:rPr>
          <w:rFonts w:hint="eastAsia"/>
          <w:szCs w:val="22"/>
          <w:lang w:eastAsia="zh-TW"/>
        </w:rPr>
        <w:t>Aug</w:t>
      </w:r>
      <w:r>
        <w:rPr>
          <w:szCs w:val="22"/>
        </w:rPr>
        <w:t>. 16</w:t>
      </w:r>
      <w:r w:rsidRPr="003850ED">
        <w:t>–</w:t>
      </w:r>
      <w:r>
        <w:t>27</w:t>
      </w:r>
      <w:r>
        <w:rPr>
          <w:szCs w:val="22"/>
        </w:rPr>
        <w:t>, 2021.</w:t>
      </w:r>
    </w:p>
    <w:p w14:paraId="49F47089" w14:textId="19F27E3F" w:rsidR="0018460A" w:rsidRPr="00B430F3" w:rsidRDefault="00B430F3" w:rsidP="00B430F3">
      <w:pPr>
        <w:numPr>
          <w:ilvl w:val="0"/>
          <w:numId w:val="2"/>
        </w:numPr>
        <w:jc w:val="both"/>
      </w:pPr>
      <w:r w:rsidRPr="00B430F3">
        <w:rPr>
          <w:color w:val="000000" w:themeColor="text1"/>
        </w:rPr>
        <w:t>R1-2006973, Discussion Summary for CSI enhancements MTRP and FR1 FDD reciprocity, RAN#102e, E-meeting</w:t>
      </w:r>
      <w:r w:rsidRPr="00B430F3">
        <w:rPr>
          <w:szCs w:val="22"/>
        </w:rPr>
        <w:t>, Aug. 17-28, 2020</w:t>
      </w:r>
      <w:r w:rsidRPr="00B430F3">
        <w:rPr>
          <w:color w:val="000000" w:themeColor="text1"/>
        </w:rPr>
        <w:t>.</w:t>
      </w:r>
    </w:p>
    <w:p w14:paraId="153A0824" w14:textId="77777777" w:rsidR="00B430F3" w:rsidRDefault="00B430F3" w:rsidP="00B430F3">
      <w:pPr>
        <w:jc w:val="both"/>
      </w:pPr>
    </w:p>
    <w:p w14:paraId="3939C31B" w14:textId="77777777" w:rsidR="00DB6FA4" w:rsidRDefault="00DB6FA4" w:rsidP="00B430F3">
      <w:pPr>
        <w:jc w:val="both"/>
      </w:pPr>
    </w:p>
    <w:p w14:paraId="77FEC676" w14:textId="77777777" w:rsidR="00DB6FA4" w:rsidRDefault="00DB6FA4" w:rsidP="00B430F3">
      <w:pPr>
        <w:jc w:val="both"/>
      </w:pPr>
    </w:p>
    <w:p w14:paraId="04108D0A" w14:textId="77777777" w:rsidR="00DB6FA4" w:rsidRDefault="00DB6FA4" w:rsidP="00B430F3">
      <w:pPr>
        <w:jc w:val="both"/>
      </w:pPr>
    </w:p>
    <w:p w14:paraId="09FF68F7" w14:textId="77777777" w:rsidR="00DB6FA4" w:rsidRDefault="00DB6FA4" w:rsidP="00B430F3">
      <w:pPr>
        <w:jc w:val="both"/>
      </w:pPr>
    </w:p>
    <w:p w14:paraId="266A8547" w14:textId="77777777" w:rsidR="00DB6FA4" w:rsidRDefault="00DB6FA4" w:rsidP="00B430F3">
      <w:pPr>
        <w:jc w:val="both"/>
      </w:pPr>
    </w:p>
    <w:p w14:paraId="5F87BB73" w14:textId="77777777" w:rsidR="00DB6FA4" w:rsidRDefault="00DB6FA4" w:rsidP="00B430F3">
      <w:pPr>
        <w:jc w:val="both"/>
      </w:pPr>
    </w:p>
    <w:p w14:paraId="752F0FA1" w14:textId="77777777" w:rsidR="00DB6FA4" w:rsidRDefault="00DB6FA4" w:rsidP="00B430F3">
      <w:pPr>
        <w:jc w:val="both"/>
      </w:pPr>
    </w:p>
    <w:p w14:paraId="29778010" w14:textId="77777777" w:rsidR="00DB6FA4" w:rsidRDefault="00DB6FA4" w:rsidP="00B430F3">
      <w:pPr>
        <w:jc w:val="both"/>
      </w:pPr>
    </w:p>
    <w:p w14:paraId="6878A0EE" w14:textId="77777777" w:rsidR="00DB6FA4" w:rsidRDefault="00DB6FA4" w:rsidP="00B430F3">
      <w:pPr>
        <w:jc w:val="both"/>
      </w:pPr>
    </w:p>
    <w:p w14:paraId="76C2B05C" w14:textId="77777777" w:rsidR="00DB6FA4" w:rsidRDefault="00DB6FA4" w:rsidP="00B430F3">
      <w:pPr>
        <w:jc w:val="both"/>
      </w:pPr>
    </w:p>
    <w:p w14:paraId="25F4BAD3" w14:textId="77777777" w:rsidR="00DB6FA4" w:rsidRDefault="00DB6FA4" w:rsidP="00B430F3">
      <w:pPr>
        <w:jc w:val="both"/>
      </w:pPr>
    </w:p>
    <w:p w14:paraId="38AFFECE" w14:textId="77777777" w:rsidR="00DB6FA4" w:rsidRDefault="00DB6FA4" w:rsidP="00B430F3">
      <w:pPr>
        <w:jc w:val="both"/>
      </w:pPr>
    </w:p>
    <w:p w14:paraId="52CEE99F" w14:textId="77777777" w:rsidR="00DB6FA4" w:rsidRDefault="00DB6FA4" w:rsidP="00B430F3">
      <w:pPr>
        <w:jc w:val="both"/>
      </w:pPr>
    </w:p>
    <w:p w14:paraId="66E548DC" w14:textId="77777777" w:rsidR="00DB6FA4" w:rsidRDefault="00DB6FA4" w:rsidP="00B430F3">
      <w:pPr>
        <w:jc w:val="both"/>
      </w:pPr>
    </w:p>
    <w:p w14:paraId="0529006F" w14:textId="77777777" w:rsidR="00DB6FA4" w:rsidRDefault="00DB6FA4" w:rsidP="00B430F3">
      <w:pPr>
        <w:jc w:val="both"/>
      </w:pPr>
    </w:p>
    <w:p w14:paraId="11025401" w14:textId="77777777" w:rsidR="00DB6FA4" w:rsidRDefault="00DB6FA4" w:rsidP="00B430F3">
      <w:pPr>
        <w:jc w:val="both"/>
      </w:pPr>
    </w:p>
    <w:p w14:paraId="215D6E40" w14:textId="77777777" w:rsidR="00DB6FA4" w:rsidRDefault="00DB6FA4" w:rsidP="00B430F3">
      <w:pPr>
        <w:jc w:val="both"/>
      </w:pPr>
    </w:p>
    <w:p w14:paraId="185B5675" w14:textId="77777777" w:rsidR="00DB6FA4" w:rsidRDefault="00DB6FA4" w:rsidP="00B430F3">
      <w:pPr>
        <w:jc w:val="both"/>
      </w:pPr>
    </w:p>
    <w:p w14:paraId="03108BBE" w14:textId="77777777" w:rsidR="00DB6FA4" w:rsidRDefault="00DB6FA4" w:rsidP="00B430F3">
      <w:pPr>
        <w:jc w:val="both"/>
      </w:pPr>
    </w:p>
    <w:p w14:paraId="2CCDA535" w14:textId="77777777" w:rsidR="00DB6FA4" w:rsidRDefault="00DB6FA4" w:rsidP="00B430F3">
      <w:pPr>
        <w:jc w:val="both"/>
      </w:pPr>
    </w:p>
    <w:p w14:paraId="3FC2C933" w14:textId="7E17E4E9" w:rsidR="00D57C85" w:rsidRDefault="00D57C85" w:rsidP="00B430F3">
      <w:pPr>
        <w:jc w:val="both"/>
      </w:pPr>
    </w:p>
    <w:p w14:paraId="77471C5C" w14:textId="77777777" w:rsidR="00D57C85" w:rsidRDefault="00D57C85" w:rsidP="00B430F3">
      <w:pPr>
        <w:jc w:val="both"/>
      </w:pPr>
    </w:p>
    <w:p w14:paraId="61E4E4CC" w14:textId="77777777" w:rsidR="00D57C85" w:rsidRDefault="00D57C85" w:rsidP="00B430F3">
      <w:pPr>
        <w:jc w:val="both"/>
      </w:pPr>
    </w:p>
    <w:p w14:paraId="0E26A14B" w14:textId="77777777" w:rsidR="008D4BA0" w:rsidRDefault="008D4BA0" w:rsidP="008D4BA0">
      <w:pPr>
        <w:pStyle w:val="Heading1"/>
        <w:ind w:left="432" w:hanging="432"/>
        <w:jc w:val="both"/>
      </w:pPr>
      <w:r>
        <w:rPr>
          <w:rFonts w:eastAsia="MS Mincho" w:cs="Arial"/>
          <w:b/>
          <w:sz w:val="32"/>
          <w:szCs w:val="32"/>
          <w:lang w:val="en-US"/>
        </w:rPr>
        <w:lastRenderedPageBreak/>
        <w:t>Appendix</w:t>
      </w:r>
    </w:p>
    <w:p w14:paraId="09F84594" w14:textId="77777777" w:rsidR="00B05A99" w:rsidRPr="00917609" w:rsidRDefault="00B05A99" w:rsidP="00B05A99">
      <w:pPr>
        <w:jc w:val="center"/>
      </w:pPr>
      <w:r>
        <w:t>SLS</w:t>
      </w:r>
      <w:r w:rsidRPr="00917609">
        <w:t xml:space="preserve"> assumptions</w:t>
      </w:r>
      <w:r>
        <w:t xml:space="preserve"> for FR1 FDD reciprocity</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395"/>
        <w:gridCol w:w="5760"/>
      </w:tblGrid>
      <w:tr w:rsidR="00B05A99" w:rsidRPr="000A5B6A" w14:paraId="7D076E3E" w14:textId="77777777" w:rsidTr="00A9734F">
        <w:trPr>
          <w:trHeight w:val="104"/>
        </w:trPr>
        <w:tc>
          <w:tcPr>
            <w:tcW w:w="3870" w:type="dxa"/>
            <w:gridSpan w:val="2"/>
            <w:shd w:val="clear" w:color="auto" w:fill="D9D9D9" w:themeFill="background1" w:themeFillShade="D9"/>
            <w:tcMar>
              <w:top w:w="72" w:type="dxa"/>
              <w:left w:w="144" w:type="dxa"/>
              <w:bottom w:w="72" w:type="dxa"/>
              <w:right w:w="144" w:type="dxa"/>
            </w:tcMar>
            <w:hideMark/>
          </w:tcPr>
          <w:p w14:paraId="1491FCBC"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760" w:type="dxa"/>
            <w:shd w:val="clear" w:color="auto" w:fill="D9D9D9" w:themeFill="background1" w:themeFillShade="D9"/>
            <w:tcMar>
              <w:top w:w="72" w:type="dxa"/>
              <w:left w:w="144" w:type="dxa"/>
              <w:bottom w:w="72" w:type="dxa"/>
              <w:right w:w="144" w:type="dxa"/>
            </w:tcMar>
            <w:hideMark/>
          </w:tcPr>
          <w:p w14:paraId="3F997417"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B05A99" w:rsidRPr="000A5B6A" w14:paraId="126F574F" w14:textId="77777777" w:rsidTr="00A9734F">
        <w:trPr>
          <w:trHeight w:val="140"/>
        </w:trPr>
        <w:tc>
          <w:tcPr>
            <w:tcW w:w="3870" w:type="dxa"/>
            <w:gridSpan w:val="2"/>
            <w:shd w:val="clear" w:color="auto" w:fill="auto"/>
            <w:tcMar>
              <w:top w:w="72" w:type="dxa"/>
              <w:left w:w="144" w:type="dxa"/>
              <w:bottom w:w="72" w:type="dxa"/>
              <w:right w:w="144" w:type="dxa"/>
            </w:tcMar>
            <w:hideMark/>
          </w:tcPr>
          <w:p w14:paraId="211D4333"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760" w:type="dxa"/>
            <w:shd w:val="clear" w:color="auto" w:fill="auto"/>
            <w:tcMar>
              <w:top w:w="72" w:type="dxa"/>
              <w:left w:w="144" w:type="dxa"/>
              <w:bottom w:w="72" w:type="dxa"/>
              <w:right w:w="144" w:type="dxa"/>
            </w:tcMar>
            <w:hideMark/>
          </w:tcPr>
          <w:p w14:paraId="7AA7CCF9"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B05A99" w:rsidRPr="000A5B6A" w14:paraId="6B20ECE4" w14:textId="77777777" w:rsidTr="00A9734F">
        <w:trPr>
          <w:trHeight w:val="185"/>
        </w:trPr>
        <w:tc>
          <w:tcPr>
            <w:tcW w:w="3870" w:type="dxa"/>
            <w:gridSpan w:val="2"/>
            <w:shd w:val="clear" w:color="auto" w:fill="auto"/>
            <w:tcMar>
              <w:top w:w="72" w:type="dxa"/>
              <w:left w:w="144" w:type="dxa"/>
              <w:bottom w:w="72" w:type="dxa"/>
              <w:right w:w="144" w:type="dxa"/>
            </w:tcMar>
            <w:hideMark/>
          </w:tcPr>
          <w:p w14:paraId="54752613"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760" w:type="dxa"/>
            <w:shd w:val="clear" w:color="auto" w:fill="auto"/>
            <w:tcMar>
              <w:top w:w="72" w:type="dxa"/>
              <w:left w:w="144" w:type="dxa"/>
              <w:bottom w:w="72" w:type="dxa"/>
              <w:right w:w="144" w:type="dxa"/>
            </w:tcMar>
            <w:hideMark/>
          </w:tcPr>
          <w:p w14:paraId="2D427F78"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B05A99" w:rsidRPr="000A5B6A" w14:paraId="2B7D8E8B" w14:textId="77777777" w:rsidTr="00A9734F">
        <w:trPr>
          <w:trHeight w:val="131"/>
        </w:trPr>
        <w:tc>
          <w:tcPr>
            <w:tcW w:w="3870" w:type="dxa"/>
            <w:gridSpan w:val="2"/>
            <w:shd w:val="clear" w:color="auto" w:fill="auto"/>
            <w:tcMar>
              <w:top w:w="72" w:type="dxa"/>
              <w:left w:w="144" w:type="dxa"/>
              <w:bottom w:w="72" w:type="dxa"/>
              <w:right w:w="144" w:type="dxa"/>
            </w:tcMar>
          </w:tcPr>
          <w:p w14:paraId="692CDFE9"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760" w:type="dxa"/>
            <w:shd w:val="clear" w:color="auto" w:fill="auto"/>
            <w:tcMar>
              <w:top w:w="72" w:type="dxa"/>
              <w:left w:w="144" w:type="dxa"/>
              <w:bottom w:w="72" w:type="dxa"/>
              <w:right w:w="144" w:type="dxa"/>
            </w:tcMar>
          </w:tcPr>
          <w:p w14:paraId="7996DBDC"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Dense urban macro </w:t>
            </w:r>
          </w:p>
        </w:tc>
      </w:tr>
      <w:tr w:rsidR="00B05A99" w:rsidRPr="000A5B6A" w14:paraId="43A1B715" w14:textId="77777777" w:rsidTr="00A9734F">
        <w:trPr>
          <w:trHeight w:val="185"/>
        </w:trPr>
        <w:tc>
          <w:tcPr>
            <w:tcW w:w="3870" w:type="dxa"/>
            <w:gridSpan w:val="2"/>
            <w:shd w:val="clear" w:color="auto" w:fill="auto"/>
            <w:tcMar>
              <w:top w:w="72" w:type="dxa"/>
              <w:left w:w="144" w:type="dxa"/>
              <w:bottom w:w="72" w:type="dxa"/>
              <w:right w:w="144" w:type="dxa"/>
            </w:tcMar>
          </w:tcPr>
          <w:p w14:paraId="0AD23BA6"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760" w:type="dxa"/>
            <w:shd w:val="clear" w:color="auto" w:fill="auto"/>
            <w:tcMar>
              <w:top w:w="72" w:type="dxa"/>
              <w:left w:w="144" w:type="dxa"/>
              <w:bottom w:w="72" w:type="dxa"/>
              <w:right w:w="144" w:type="dxa"/>
            </w:tcMar>
          </w:tcPr>
          <w:p w14:paraId="3E46F7EB"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2 GHz with duplexing gap of 200 MHz between DL and UL</w:t>
            </w:r>
          </w:p>
        </w:tc>
      </w:tr>
      <w:tr w:rsidR="00B05A99" w:rsidRPr="000A5B6A" w14:paraId="46520F7A" w14:textId="77777777" w:rsidTr="00A9734F">
        <w:trPr>
          <w:trHeight w:val="131"/>
        </w:trPr>
        <w:tc>
          <w:tcPr>
            <w:tcW w:w="3870" w:type="dxa"/>
            <w:gridSpan w:val="2"/>
            <w:shd w:val="clear" w:color="auto" w:fill="auto"/>
            <w:tcMar>
              <w:top w:w="72" w:type="dxa"/>
              <w:left w:w="144" w:type="dxa"/>
              <w:bottom w:w="72" w:type="dxa"/>
              <w:right w:w="144" w:type="dxa"/>
            </w:tcMar>
          </w:tcPr>
          <w:p w14:paraId="2DF969C3"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Inter-BS distance</w:t>
            </w:r>
          </w:p>
        </w:tc>
        <w:tc>
          <w:tcPr>
            <w:tcW w:w="5760" w:type="dxa"/>
            <w:shd w:val="clear" w:color="auto" w:fill="auto"/>
            <w:tcMar>
              <w:top w:w="72" w:type="dxa"/>
              <w:left w:w="144" w:type="dxa"/>
              <w:bottom w:w="72" w:type="dxa"/>
              <w:right w:w="144" w:type="dxa"/>
            </w:tcMar>
          </w:tcPr>
          <w:p w14:paraId="545B1C1B"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B05A99" w:rsidRPr="000A5B6A" w14:paraId="47BE2DF6" w14:textId="77777777" w:rsidTr="00A9734F">
        <w:trPr>
          <w:trHeight w:val="356"/>
        </w:trPr>
        <w:tc>
          <w:tcPr>
            <w:tcW w:w="3870" w:type="dxa"/>
            <w:gridSpan w:val="2"/>
            <w:shd w:val="clear" w:color="auto" w:fill="auto"/>
            <w:tcMar>
              <w:top w:w="72" w:type="dxa"/>
              <w:left w:w="144" w:type="dxa"/>
              <w:bottom w:w="72" w:type="dxa"/>
              <w:right w:w="144" w:type="dxa"/>
            </w:tcMar>
          </w:tcPr>
          <w:p w14:paraId="552882BA"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760" w:type="dxa"/>
            <w:shd w:val="clear" w:color="auto" w:fill="auto"/>
            <w:tcMar>
              <w:top w:w="72" w:type="dxa"/>
              <w:left w:w="144" w:type="dxa"/>
              <w:bottom w:w="72" w:type="dxa"/>
              <w:right w:w="144" w:type="dxa"/>
            </w:tcMar>
          </w:tcPr>
          <w:p w14:paraId="0E2BF762" w14:textId="77777777" w:rsidR="00B05A99" w:rsidRPr="00917609" w:rsidRDefault="00B05A99" w:rsidP="00A9734F">
            <w:pPr>
              <w:spacing w:after="0"/>
              <w:rPr>
                <w:color w:val="000000" w:themeColor="text1"/>
                <w:szCs w:val="22"/>
                <w:lang w:val="en-GB" w:eastAsia="ja-JP"/>
              </w:rPr>
            </w:pPr>
            <w:r w:rsidRPr="00917609">
              <w:rPr>
                <w:color w:val="000000" w:themeColor="text1"/>
                <w:szCs w:val="22"/>
                <w:lang w:val="en-GB" w:eastAsia="ja-JP"/>
              </w:rPr>
              <w:t>Based on TR 38.901 with the reciprocity model of DL/UL channel in Section 5.3 of TR 36.897</w:t>
            </w:r>
          </w:p>
        </w:tc>
      </w:tr>
      <w:tr w:rsidR="00B05A99" w:rsidRPr="000A5B6A" w14:paraId="5A574340" w14:textId="77777777" w:rsidTr="00A9734F">
        <w:trPr>
          <w:trHeight w:val="437"/>
        </w:trPr>
        <w:tc>
          <w:tcPr>
            <w:tcW w:w="3870" w:type="dxa"/>
            <w:gridSpan w:val="2"/>
            <w:shd w:val="clear" w:color="auto" w:fill="auto"/>
            <w:tcMar>
              <w:top w:w="72" w:type="dxa"/>
              <w:left w:w="144" w:type="dxa"/>
              <w:bottom w:w="72" w:type="dxa"/>
              <w:right w:w="144" w:type="dxa"/>
            </w:tcMar>
          </w:tcPr>
          <w:p w14:paraId="65F61B85"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Antenna setup and port layouts at gNB</w:t>
            </w:r>
          </w:p>
        </w:tc>
        <w:tc>
          <w:tcPr>
            <w:tcW w:w="5760" w:type="dxa"/>
            <w:shd w:val="clear" w:color="auto" w:fill="auto"/>
            <w:tcMar>
              <w:top w:w="72" w:type="dxa"/>
              <w:left w:w="144" w:type="dxa"/>
              <w:bottom w:w="72" w:type="dxa"/>
              <w:right w:w="144" w:type="dxa"/>
            </w:tcMar>
          </w:tcPr>
          <w:p w14:paraId="2D8A9F66" w14:textId="77777777" w:rsidR="00B05A99" w:rsidRPr="00917609" w:rsidRDefault="00B05A99" w:rsidP="00A9734F">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 xml:space="preserve">32 ports: (8,8,2,1,1,2,8), (dH,dV) = (0.5, 0.8)λ </w:t>
            </w:r>
          </w:p>
          <w:p w14:paraId="3A11DCFA" w14:textId="77777777" w:rsidR="00B05A99" w:rsidRPr="00917609" w:rsidRDefault="00B05A99" w:rsidP="00A9734F">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100 deg subarray downtilt (zenith angle)</w:t>
            </w:r>
          </w:p>
        </w:tc>
      </w:tr>
      <w:tr w:rsidR="00B05A99" w:rsidRPr="000A5B6A" w14:paraId="03DEDC25" w14:textId="77777777" w:rsidTr="00A9734F">
        <w:trPr>
          <w:trHeight w:val="221"/>
        </w:trPr>
        <w:tc>
          <w:tcPr>
            <w:tcW w:w="3870" w:type="dxa"/>
            <w:gridSpan w:val="2"/>
            <w:shd w:val="clear" w:color="auto" w:fill="auto"/>
            <w:tcMar>
              <w:top w:w="72" w:type="dxa"/>
              <w:left w:w="144" w:type="dxa"/>
              <w:bottom w:w="72" w:type="dxa"/>
              <w:right w:w="144" w:type="dxa"/>
            </w:tcMar>
          </w:tcPr>
          <w:p w14:paraId="60BBE5AF"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760" w:type="dxa"/>
            <w:shd w:val="clear" w:color="auto" w:fill="auto"/>
            <w:tcMar>
              <w:top w:w="72" w:type="dxa"/>
              <w:left w:w="144" w:type="dxa"/>
              <w:bottom w:w="72" w:type="dxa"/>
              <w:right w:w="144" w:type="dxa"/>
            </w:tcMar>
          </w:tcPr>
          <w:p w14:paraId="236758F2" w14:textId="77777777" w:rsidR="00B05A99" w:rsidRDefault="00B05A99" w:rsidP="00A9734F">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p w14:paraId="4ECC04BE" w14:textId="77777777" w:rsidR="00B05A99" w:rsidRPr="00917609" w:rsidRDefault="00B05A99" w:rsidP="00A9734F">
            <w:pPr>
              <w:spacing w:after="0"/>
              <w:contextualSpacing/>
              <w:jc w:val="both"/>
              <w:rPr>
                <w:color w:val="000000" w:themeColor="text1"/>
                <w:szCs w:val="22"/>
                <w:lang w:val="en-GB" w:eastAsia="ja-JP"/>
              </w:rPr>
            </w:pPr>
            <w:r>
              <w:rPr>
                <w:color w:val="000000" w:themeColor="text1"/>
                <w:szCs w:val="22"/>
                <w:lang w:val="en-GB" w:eastAsia="ja-JP"/>
              </w:rPr>
              <w:t>4RX: (2</w:t>
            </w:r>
            <w:r w:rsidRPr="00917609">
              <w:rPr>
                <w:color w:val="000000" w:themeColor="text1"/>
                <w:szCs w:val="22"/>
                <w:lang w:val="en-GB" w:eastAsia="ja-JP"/>
              </w:rPr>
              <w:t>,1,2,1,1,1,1)</w:t>
            </w:r>
          </w:p>
        </w:tc>
      </w:tr>
      <w:tr w:rsidR="00B05A99" w:rsidRPr="000A5B6A" w14:paraId="61B3BF80" w14:textId="77777777" w:rsidTr="00A9734F">
        <w:trPr>
          <w:trHeight w:val="312"/>
        </w:trPr>
        <w:tc>
          <w:tcPr>
            <w:tcW w:w="3870" w:type="dxa"/>
            <w:gridSpan w:val="2"/>
            <w:shd w:val="clear" w:color="auto" w:fill="auto"/>
            <w:tcMar>
              <w:top w:w="72" w:type="dxa"/>
              <w:left w:w="144" w:type="dxa"/>
              <w:bottom w:w="72" w:type="dxa"/>
              <w:right w:w="144" w:type="dxa"/>
            </w:tcMar>
          </w:tcPr>
          <w:p w14:paraId="17B0393B"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760" w:type="dxa"/>
            <w:shd w:val="clear" w:color="auto" w:fill="auto"/>
            <w:tcMar>
              <w:top w:w="72" w:type="dxa"/>
              <w:left w:w="144" w:type="dxa"/>
              <w:bottom w:w="72" w:type="dxa"/>
              <w:right w:w="144" w:type="dxa"/>
            </w:tcMar>
          </w:tcPr>
          <w:p w14:paraId="5E905257"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B05A99" w:rsidRPr="000A5B6A" w14:paraId="05FE2FB3" w14:textId="77777777" w:rsidTr="00A9734F">
        <w:trPr>
          <w:trHeight w:val="239"/>
        </w:trPr>
        <w:tc>
          <w:tcPr>
            <w:tcW w:w="3870" w:type="dxa"/>
            <w:gridSpan w:val="2"/>
            <w:shd w:val="clear" w:color="auto" w:fill="auto"/>
            <w:tcMar>
              <w:top w:w="72" w:type="dxa"/>
              <w:left w:w="144" w:type="dxa"/>
              <w:bottom w:w="72" w:type="dxa"/>
              <w:right w:w="144" w:type="dxa"/>
            </w:tcMar>
          </w:tcPr>
          <w:p w14:paraId="47C680EB"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760" w:type="dxa"/>
            <w:shd w:val="clear" w:color="auto" w:fill="auto"/>
            <w:tcMar>
              <w:top w:w="72" w:type="dxa"/>
              <w:left w:w="144" w:type="dxa"/>
              <w:bottom w:w="72" w:type="dxa"/>
              <w:right w:w="144" w:type="dxa"/>
            </w:tcMar>
          </w:tcPr>
          <w:p w14:paraId="254C9509"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B05A99" w:rsidRPr="000A5B6A" w14:paraId="060E7D9B" w14:textId="77777777" w:rsidTr="00A9734F">
        <w:trPr>
          <w:trHeight w:val="185"/>
        </w:trPr>
        <w:tc>
          <w:tcPr>
            <w:tcW w:w="3870" w:type="dxa"/>
            <w:gridSpan w:val="2"/>
            <w:shd w:val="clear" w:color="auto" w:fill="auto"/>
            <w:tcMar>
              <w:top w:w="72" w:type="dxa"/>
              <w:left w:w="144" w:type="dxa"/>
              <w:bottom w:w="72" w:type="dxa"/>
              <w:right w:w="144" w:type="dxa"/>
            </w:tcMar>
          </w:tcPr>
          <w:p w14:paraId="037886B3"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760" w:type="dxa"/>
            <w:shd w:val="clear" w:color="auto" w:fill="auto"/>
            <w:tcMar>
              <w:top w:w="72" w:type="dxa"/>
              <w:left w:w="144" w:type="dxa"/>
              <w:bottom w:w="72" w:type="dxa"/>
              <w:right w:w="144" w:type="dxa"/>
            </w:tcMar>
          </w:tcPr>
          <w:p w14:paraId="41D43BFF"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B05A99" w:rsidRPr="000A5B6A" w14:paraId="3F2733EA" w14:textId="77777777" w:rsidTr="00A9734F">
        <w:trPr>
          <w:trHeight w:val="239"/>
        </w:trPr>
        <w:tc>
          <w:tcPr>
            <w:tcW w:w="3870" w:type="dxa"/>
            <w:gridSpan w:val="2"/>
            <w:shd w:val="clear" w:color="auto" w:fill="auto"/>
            <w:tcMar>
              <w:top w:w="72" w:type="dxa"/>
              <w:left w:w="144" w:type="dxa"/>
              <w:bottom w:w="72" w:type="dxa"/>
              <w:right w:w="144" w:type="dxa"/>
            </w:tcMar>
          </w:tcPr>
          <w:p w14:paraId="74F56039"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760" w:type="dxa"/>
            <w:shd w:val="clear" w:color="auto" w:fill="auto"/>
            <w:tcMar>
              <w:top w:w="72" w:type="dxa"/>
              <w:left w:w="144" w:type="dxa"/>
              <w:bottom w:w="72" w:type="dxa"/>
              <w:right w:w="144" w:type="dxa"/>
            </w:tcMar>
          </w:tcPr>
          <w:p w14:paraId="04795E66"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B05A99" w:rsidRPr="000A5B6A" w14:paraId="782BD74C" w14:textId="77777777" w:rsidTr="00A9734F">
        <w:trPr>
          <w:trHeight w:val="185"/>
        </w:trPr>
        <w:tc>
          <w:tcPr>
            <w:tcW w:w="3870" w:type="dxa"/>
            <w:gridSpan w:val="2"/>
            <w:shd w:val="clear" w:color="auto" w:fill="auto"/>
            <w:tcMar>
              <w:top w:w="72" w:type="dxa"/>
              <w:left w:w="144" w:type="dxa"/>
              <w:bottom w:w="72" w:type="dxa"/>
              <w:right w:w="144" w:type="dxa"/>
            </w:tcMar>
            <w:hideMark/>
          </w:tcPr>
          <w:p w14:paraId="5DFF6F13"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760" w:type="dxa"/>
            <w:shd w:val="clear" w:color="auto" w:fill="auto"/>
            <w:tcMar>
              <w:top w:w="72" w:type="dxa"/>
              <w:left w:w="144" w:type="dxa"/>
              <w:bottom w:w="72" w:type="dxa"/>
              <w:right w:w="144" w:type="dxa"/>
            </w:tcMar>
            <w:hideMark/>
          </w:tcPr>
          <w:p w14:paraId="2B55084A"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B05A99" w:rsidRPr="000A5B6A" w14:paraId="1C491A9D" w14:textId="77777777" w:rsidTr="00A9734F">
        <w:trPr>
          <w:trHeight w:val="194"/>
        </w:trPr>
        <w:tc>
          <w:tcPr>
            <w:tcW w:w="1475" w:type="dxa"/>
            <w:vMerge w:val="restart"/>
            <w:shd w:val="clear" w:color="auto" w:fill="auto"/>
            <w:tcMar>
              <w:top w:w="72" w:type="dxa"/>
              <w:left w:w="144" w:type="dxa"/>
              <w:bottom w:w="72" w:type="dxa"/>
              <w:right w:w="144" w:type="dxa"/>
            </w:tcMar>
            <w:hideMark/>
          </w:tcPr>
          <w:p w14:paraId="44EF6556"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395" w:type="dxa"/>
            <w:shd w:val="clear" w:color="auto" w:fill="auto"/>
          </w:tcPr>
          <w:p w14:paraId="2F0F6F48" w14:textId="77777777" w:rsidR="00B05A99" w:rsidRPr="00917609" w:rsidRDefault="00B05A99" w:rsidP="00A9734F">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760" w:type="dxa"/>
            <w:shd w:val="clear" w:color="auto" w:fill="auto"/>
            <w:tcMar>
              <w:top w:w="72" w:type="dxa"/>
              <w:left w:w="144" w:type="dxa"/>
              <w:bottom w:w="72" w:type="dxa"/>
              <w:right w:w="144" w:type="dxa"/>
            </w:tcMar>
            <w:hideMark/>
          </w:tcPr>
          <w:p w14:paraId="7E2CEB3A"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B05A99" w:rsidRPr="000A5B6A" w14:paraId="6F472B0B" w14:textId="77777777" w:rsidTr="00A9734F">
        <w:trPr>
          <w:trHeight w:val="158"/>
        </w:trPr>
        <w:tc>
          <w:tcPr>
            <w:tcW w:w="1475" w:type="dxa"/>
            <w:vMerge/>
            <w:tcMar>
              <w:top w:w="72" w:type="dxa"/>
              <w:left w:w="144" w:type="dxa"/>
              <w:bottom w:w="72" w:type="dxa"/>
              <w:right w:w="144" w:type="dxa"/>
            </w:tcMar>
            <w:hideMark/>
          </w:tcPr>
          <w:p w14:paraId="3B8ECD55" w14:textId="77777777" w:rsidR="00B05A99" w:rsidRPr="00917609" w:rsidRDefault="00B05A99" w:rsidP="00A9734F">
            <w:pPr>
              <w:spacing w:after="0"/>
              <w:contextualSpacing/>
              <w:rPr>
                <w:color w:val="000000" w:themeColor="text1"/>
                <w:szCs w:val="22"/>
                <w:lang w:val="en-GB" w:eastAsia="ja-JP"/>
              </w:rPr>
            </w:pPr>
          </w:p>
        </w:tc>
        <w:tc>
          <w:tcPr>
            <w:tcW w:w="2395" w:type="dxa"/>
            <w:shd w:val="clear" w:color="auto" w:fill="auto"/>
          </w:tcPr>
          <w:p w14:paraId="7067F69D" w14:textId="77777777" w:rsidR="00B05A99" w:rsidRPr="00917609" w:rsidRDefault="00B05A99" w:rsidP="00A9734F">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760" w:type="dxa"/>
            <w:shd w:val="clear" w:color="auto" w:fill="auto"/>
            <w:tcMar>
              <w:top w:w="72" w:type="dxa"/>
              <w:left w:w="144" w:type="dxa"/>
              <w:bottom w:w="72" w:type="dxa"/>
              <w:right w:w="144" w:type="dxa"/>
            </w:tcMar>
            <w:hideMark/>
          </w:tcPr>
          <w:p w14:paraId="5F6CE2D7"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B05A99" w:rsidRPr="000A5B6A" w14:paraId="05CE24A4" w14:textId="77777777" w:rsidTr="00A9734F">
        <w:trPr>
          <w:trHeight w:val="212"/>
        </w:trPr>
        <w:tc>
          <w:tcPr>
            <w:tcW w:w="3870" w:type="dxa"/>
            <w:gridSpan w:val="2"/>
            <w:shd w:val="clear" w:color="auto" w:fill="auto"/>
            <w:tcMar>
              <w:top w:w="72" w:type="dxa"/>
              <w:left w:w="144" w:type="dxa"/>
              <w:bottom w:w="72" w:type="dxa"/>
              <w:right w:w="144" w:type="dxa"/>
            </w:tcMar>
            <w:hideMark/>
          </w:tcPr>
          <w:p w14:paraId="184B3624"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760" w:type="dxa"/>
            <w:shd w:val="clear" w:color="auto" w:fill="auto"/>
            <w:tcMar>
              <w:top w:w="72" w:type="dxa"/>
              <w:left w:w="144" w:type="dxa"/>
              <w:bottom w:w="72" w:type="dxa"/>
              <w:right w:w="144" w:type="dxa"/>
            </w:tcMar>
            <w:hideMark/>
          </w:tcPr>
          <w:p w14:paraId="1868C159"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B05A99" w:rsidRPr="000A5B6A" w14:paraId="527D9FC3" w14:textId="77777777" w:rsidTr="00A9734F">
        <w:trPr>
          <w:trHeight w:val="312"/>
        </w:trPr>
        <w:tc>
          <w:tcPr>
            <w:tcW w:w="3870" w:type="dxa"/>
            <w:gridSpan w:val="2"/>
            <w:shd w:val="clear" w:color="auto" w:fill="auto"/>
            <w:tcMar>
              <w:top w:w="72" w:type="dxa"/>
              <w:left w:w="144" w:type="dxa"/>
              <w:bottom w:w="72" w:type="dxa"/>
              <w:right w:w="144" w:type="dxa"/>
            </w:tcMar>
            <w:hideMark/>
          </w:tcPr>
          <w:p w14:paraId="5060489F"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760" w:type="dxa"/>
            <w:shd w:val="clear" w:color="auto" w:fill="auto"/>
            <w:tcMar>
              <w:top w:w="72" w:type="dxa"/>
              <w:left w:w="144" w:type="dxa"/>
              <w:bottom w:w="72" w:type="dxa"/>
              <w:right w:w="144" w:type="dxa"/>
            </w:tcMar>
            <w:hideMark/>
          </w:tcPr>
          <w:p w14:paraId="18CED993"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B05A99" w:rsidRPr="000A5B6A" w14:paraId="68AE3DFB" w14:textId="77777777" w:rsidTr="00A9734F">
        <w:trPr>
          <w:trHeight w:val="248"/>
        </w:trPr>
        <w:tc>
          <w:tcPr>
            <w:tcW w:w="3870" w:type="dxa"/>
            <w:gridSpan w:val="2"/>
            <w:shd w:val="clear" w:color="auto" w:fill="auto"/>
            <w:tcMar>
              <w:top w:w="72" w:type="dxa"/>
              <w:left w:w="144" w:type="dxa"/>
              <w:bottom w:w="72" w:type="dxa"/>
              <w:right w:w="144" w:type="dxa"/>
            </w:tcMar>
            <w:hideMark/>
          </w:tcPr>
          <w:p w14:paraId="3866E0FE" w14:textId="77777777" w:rsidR="00B05A99" w:rsidRPr="00917609" w:rsidRDefault="00B05A99" w:rsidP="00A9734F">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760" w:type="dxa"/>
            <w:shd w:val="clear" w:color="auto" w:fill="auto"/>
            <w:tcMar>
              <w:top w:w="72" w:type="dxa"/>
              <w:left w:w="144" w:type="dxa"/>
              <w:bottom w:w="72" w:type="dxa"/>
              <w:right w:w="144" w:type="dxa"/>
            </w:tcMar>
            <w:hideMark/>
          </w:tcPr>
          <w:p w14:paraId="5DD2525A" w14:textId="77777777" w:rsidR="00B05A99" w:rsidRPr="00917609" w:rsidRDefault="00B05A99" w:rsidP="00A9734F">
            <w:pPr>
              <w:spacing w:after="0"/>
              <w:contextualSpacing/>
              <w:jc w:val="both"/>
              <w:rPr>
                <w:color w:val="000000" w:themeColor="text1"/>
                <w:szCs w:val="22"/>
                <w:lang w:val="en-GB" w:eastAsia="ja-JP"/>
              </w:rPr>
            </w:pPr>
            <w:r w:rsidRPr="00917609">
              <w:rPr>
                <w:color w:val="000000" w:themeColor="text1"/>
                <w:szCs w:val="22"/>
                <w:lang w:val="en-GB" w:eastAsia="ja-JP"/>
              </w:rPr>
              <w:t xml:space="preserve">SU/MU-MIMO adaptation with up to 2 rank </w:t>
            </w:r>
          </w:p>
        </w:tc>
      </w:tr>
      <w:tr w:rsidR="00B05A99" w:rsidRPr="000A5B6A" w14:paraId="00245D4E" w14:textId="77777777" w:rsidTr="00A9734F">
        <w:trPr>
          <w:trHeight w:val="392"/>
        </w:trPr>
        <w:tc>
          <w:tcPr>
            <w:tcW w:w="3870" w:type="dxa"/>
            <w:gridSpan w:val="2"/>
            <w:shd w:val="clear" w:color="auto" w:fill="auto"/>
            <w:vAlign w:val="center"/>
            <w:hideMark/>
          </w:tcPr>
          <w:p w14:paraId="7F8CA69D"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760" w:type="dxa"/>
            <w:shd w:val="clear" w:color="auto" w:fill="auto"/>
            <w:tcMar>
              <w:top w:w="72" w:type="dxa"/>
              <w:left w:w="144" w:type="dxa"/>
              <w:bottom w:w="72" w:type="dxa"/>
              <w:right w:w="144" w:type="dxa"/>
            </w:tcMar>
            <w:hideMark/>
          </w:tcPr>
          <w:p w14:paraId="51E0CC78" w14:textId="77777777" w:rsidR="00B05A99" w:rsidRPr="00917609" w:rsidRDefault="00B05A99" w:rsidP="00A9734F">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3811061D" w14:textId="77777777" w:rsidR="00B05A99" w:rsidRPr="00917609" w:rsidRDefault="00B05A99" w:rsidP="00A9734F">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B05A99" w:rsidRPr="000A5B6A" w14:paraId="2A155388" w14:textId="77777777" w:rsidTr="00A9734F">
        <w:trPr>
          <w:trHeight w:val="176"/>
        </w:trPr>
        <w:tc>
          <w:tcPr>
            <w:tcW w:w="3870" w:type="dxa"/>
            <w:gridSpan w:val="2"/>
            <w:shd w:val="clear" w:color="auto" w:fill="auto"/>
          </w:tcPr>
          <w:p w14:paraId="0E1C39DA"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760" w:type="dxa"/>
            <w:shd w:val="clear" w:color="auto" w:fill="auto"/>
            <w:tcMar>
              <w:top w:w="72" w:type="dxa"/>
              <w:left w:w="144" w:type="dxa"/>
              <w:bottom w:w="72" w:type="dxa"/>
              <w:right w:w="144" w:type="dxa"/>
            </w:tcMar>
          </w:tcPr>
          <w:p w14:paraId="6BE422BB" w14:textId="77777777" w:rsidR="00B05A99" w:rsidRPr="00917609" w:rsidRDefault="00B05A99" w:rsidP="00A9734F">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B05A99" w:rsidRPr="000A5B6A" w14:paraId="0D3658A5" w14:textId="77777777" w:rsidTr="00A9734F">
        <w:trPr>
          <w:trHeight w:val="274"/>
        </w:trPr>
        <w:tc>
          <w:tcPr>
            <w:tcW w:w="3870" w:type="dxa"/>
            <w:gridSpan w:val="2"/>
            <w:shd w:val="clear" w:color="auto" w:fill="auto"/>
          </w:tcPr>
          <w:p w14:paraId="0F324E2B"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760" w:type="dxa"/>
            <w:shd w:val="clear" w:color="auto" w:fill="auto"/>
            <w:tcMar>
              <w:top w:w="72" w:type="dxa"/>
              <w:left w:w="144" w:type="dxa"/>
              <w:bottom w:w="72" w:type="dxa"/>
              <w:right w:w="144" w:type="dxa"/>
            </w:tcMar>
          </w:tcPr>
          <w:p w14:paraId="17ED7F38" w14:textId="77777777" w:rsidR="00B05A99" w:rsidRPr="00917609" w:rsidRDefault="00B05A99" w:rsidP="00A9734F">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p>
        </w:tc>
      </w:tr>
      <w:tr w:rsidR="00B05A99" w:rsidRPr="000A5B6A" w14:paraId="69EB227A" w14:textId="77777777" w:rsidTr="00A9734F">
        <w:trPr>
          <w:trHeight w:val="239"/>
        </w:trPr>
        <w:tc>
          <w:tcPr>
            <w:tcW w:w="3870" w:type="dxa"/>
            <w:gridSpan w:val="2"/>
            <w:shd w:val="clear" w:color="auto" w:fill="auto"/>
          </w:tcPr>
          <w:p w14:paraId="78F3687C"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760" w:type="dxa"/>
            <w:shd w:val="clear" w:color="auto" w:fill="auto"/>
            <w:tcMar>
              <w:top w:w="72" w:type="dxa"/>
              <w:left w:w="144" w:type="dxa"/>
              <w:bottom w:w="72" w:type="dxa"/>
              <w:right w:w="144" w:type="dxa"/>
            </w:tcMar>
          </w:tcPr>
          <w:p w14:paraId="2CFC663E" w14:textId="77777777" w:rsidR="00B05A99" w:rsidRPr="00917609" w:rsidRDefault="00B05A99" w:rsidP="00A9734F">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B05A99" w:rsidRPr="000A5B6A" w14:paraId="4A927481" w14:textId="77777777" w:rsidTr="00A9734F">
        <w:trPr>
          <w:trHeight w:val="194"/>
        </w:trPr>
        <w:tc>
          <w:tcPr>
            <w:tcW w:w="3870" w:type="dxa"/>
            <w:gridSpan w:val="2"/>
            <w:shd w:val="clear" w:color="auto" w:fill="auto"/>
          </w:tcPr>
          <w:p w14:paraId="7C9686DF"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760" w:type="dxa"/>
            <w:shd w:val="clear" w:color="auto" w:fill="auto"/>
            <w:tcMar>
              <w:top w:w="72" w:type="dxa"/>
              <w:left w:w="144" w:type="dxa"/>
              <w:bottom w:w="72" w:type="dxa"/>
              <w:right w:w="144" w:type="dxa"/>
            </w:tcMar>
          </w:tcPr>
          <w:p w14:paraId="35C11013" w14:textId="77777777" w:rsidR="00B05A99" w:rsidRPr="00917609" w:rsidRDefault="00B05A99" w:rsidP="00A9734F">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B05A99" w:rsidRPr="000A5B6A" w14:paraId="7924B2DB" w14:textId="77777777" w:rsidTr="00A9734F">
        <w:trPr>
          <w:trHeight w:val="140"/>
        </w:trPr>
        <w:tc>
          <w:tcPr>
            <w:tcW w:w="3870" w:type="dxa"/>
            <w:gridSpan w:val="2"/>
            <w:shd w:val="clear" w:color="auto" w:fill="auto"/>
          </w:tcPr>
          <w:p w14:paraId="6F8C5D44" w14:textId="77777777" w:rsidR="00B05A99" w:rsidRPr="00917609" w:rsidDel="00782F1D"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760" w:type="dxa"/>
            <w:shd w:val="clear" w:color="auto" w:fill="auto"/>
            <w:tcMar>
              <w:top w:w="72" w:type="dxa"/>
              <w:left w:w="144" w:type="dxa"/>
              <w:bottom w:w="72" w:type="dxa"/>
              <w:right w:w="144" w:type="dxa"/>
            </w:tcMar>
          </w:tcPr>
          <w:p w14:paraId="76E2E2D3" w14:textId="77777777" w:rsidR="00B05A99" w:rsidRPr="00917609" w:rsidRDefault="00B05A99" w:rsidP="00A9734F">
            <w:pPr>
              <w:spacing w:after="0"/>
              <w:jc w:val="both"/>
              <w:rPr>
                <w:color w:val="000000" w:themeColor="text1"/>
                <w:szCs w:val="22"/>
                <w:lang w:val="en-GB" w:eastAsia="ja-JP"/>
              </w:rPr>
            </w:pPr>
            <w:r w:rsidRPr="00917609">
              <w:rPr>
                <w:color w:val="000000" w:themeColor="text1"/>
                <w:szCs w:val="22"/>
                <w:lang w:val="en-GB" w:eastAsia="ja-JP"/>
              </w:rPr>
              <w:t xml:space="preserve">Rel-16 PS eTypeII </w:t>
            </w:r>
          </w:p>
        </w:tc>
      </w:tr>
      <w:tr w:rsidR="00B05A99" w:rsidRPr="000A5B6A" w14:paraId="6B41296A" w14:textId="77777777" w:rsidTr="00A9734F">
        <w:trPr>
          <w:trHeight w:val="590"/>
        </w:trPr>
        <w:tc>
          <w:tcPr>
            <w:tcW w:w="3870" w:type="dxa"/>
            <w:gridSpan w:val="2"/>
            <w:shd w:val="clear" w:color="auto" w:fill="auto"/>
          </w:tcPr>
          <w:p w14:paraId="0FEE85A8" w14:textId="77777777" w:rsidR="00B05A99" w:rsidRPr="00917609" w:rsidRDefault="00B05A99" w:rsidP="00A9734F">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SRS modeling for UL channel estimation</w:t>
            </w:r>
          </w:p>
        </w:tc>
        <w:tc>
          <w:tcPr>
            <w:tcW w:w="5760" w:type="dxa"/>
            <w:shd w:val="clear" w:color="auto" w:fill="auto"/>
            <w:tcMar>
              <w:top w:w="72" w:type="dxa"/>
              <w:left w:w="144" w:type="dxa"/>
              <w:bottom w:w="72" w:type="dxa"/>
              <w:right w:w="144" w:type="dxa"/>
            </w:tcMar>
          </w:tcPr>
          <w:p w14:paraId="4C8A2884" w14:textId="77777777" w:rsidR="00B05A99" w:rsidRPr="00917609" w:rsidRDefault="00B05A99" w:rsidP="00A9734F">
            <w:pPr>
              <w:spacing w:after="0"/>
              <w:rPr>
                <w:color w:val="000000" w:themeColor="text1"/>
                <w:szCs w:val="22"/>
                <w:lang w:val="en-GB" w:eastAsia="ja-JP"/>
              </w:rPr>
            </w:pPr>
            <w:r w:rsidRPr="00917609">
              <w:rPr>
                <w:color w:val="000000" w:themeColor="text1"/>
                <w:szCs w:val="22"/>
                <w:lang w:val="en-GB" w:eastAsia="ja-JP"/>
              </w:rPr>
              <w:t>SRS periodicity = 5 ms</w:t>
            </w:r>
            <w:r w:rsidRPr="00917609">
              <w:rPr>
                <w:color w:val="000000" w:themeColor="text1"/>
                <w:szCs w:val="22"/>
                <w:lang w:val="en-GB" w:eastAsia="ja-JP"/>
              </w:rPr>
              <w:br/>
              <w:t>SRS error modelling according to Table A.1-2 in TR 36.897 with Δ = 9 dB</w:t>
            </w:r>
          </w:p>
        </w:tc>
      </w:tr>
    </w:tbl>
    <w:p w14:paraId="102FA055" w14:textId="77777777" w:rsidR="008D4BA0" w:rsidRPr="00AB7F87" w:rsidRDefault="008D4BA0" w:rsidP="00B05A99">
      <w:pPr>
        <w:jc w:val="center"/>
      </w:pPr>
    </w:p>
    <w:sectPr w:rsidR="008D4BA0" w:rsidRPr="00AB7F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9E831" w14:textId="77777777" w:rsidR="001E2016" w:rsidRDefault="001E2016">
      <w:r>
        <w:separator/>
      </w:r>
    </w:p>
  </w:endnote>
  <w:endnote w:type="continuationSeparator" w:id="0">
    <w:p w14:paraId="33D57C82" w14:textId="77777777" w:rsidR="001E2016" w:rsidRDefault="001E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S Minch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EEDC5" w14:textId="77777777" w:rsidR="001E2016" w:rsidRDefault="001E2016">
      <w:r>
        <w:separator/>
      </w:r>
    </w:p>
  </w:footnote>
  <w:footnote w:type="continuationSeparator" w:id="0">
    <w:p w14:paraId="4B6506A3" w14:textId="77777777" w:rsidR="001E2016" w:rsidRDefault="001E2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84A4B"/>
    <w:multiLevelType w:val="hybridMultilevel"/>
    <w:tmpl w:val="1D54863E"/>
    <w:lvl w:ilvl="0" w:tplc="631235C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AC2B9D"/>
    <w:multiLevelType w:val="hybridMultilevel"/>
    <w:tmpl w:val="7E54B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4A64"/>
    <w:multiLevelType w:val="hybridMultilevel"/>
    <w:tmpl w:val="5CDAA682"/>
    <w:lvl w:ilvl="0" w:tplc="72A0F63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DE04E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22F69"/>
    <w:multiLevelType w:val="hybridMultilevel"/>
    <w:tmpl w:val="1C1830C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5E1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11311B"/>
    <w:multiLevelType w:val="hybridMultilevel"/>
    <w:tmpl w:val="39B6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5CF5F9D"/>
    <w:multiLevelType w:val="hybridMultilevel"/>
    <w:tmpl w:val="60C03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B69E2"/>
    <w:multiLevelType w:val="hybridMultilevel"/>
    <w:tmpl w:val="BFDAA0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D6223E0"/>
    <w:multiLevelType w:val="hybridMultilevel"/>
    <w:tmpl w:val="FDBCA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8"/>
  </w:num>
  <w:num w:numId="4">
    <w:abstractNumId w:val="1"/>
  </w:num>
  <w:num w:numId="5">
    <w:abstractNumId w:val="0"/>
  </w:num>
  <w:num w:numId="6">
    <w:abstractNumId w:val="20"/>
  </w:num>
  <w:num w:numId="7">
    <w:abstractNumId w:val="6"/>
  </w:num>
  <w:num w:numId="8">
    <w:abstractNumId w:val="11"/>
  </w:num>
  <w:num w:numId="9">
    <w:abstractNumId w:val="16"/>
  </w:num>
  <w:num w:numId="10">
    <w:abstractNumId w:val="9"/>
  </w:num>
  <w:num w:numId="11">
    <w:abstractNumId w:val="5"/>
  </w:num>
  <w:num w:numId="12">
    <w:abstractNumId w:val="17"/>
  </w:num>
  <w:num w:numId="13">
    <w:abstractNumId w:val="3"/>
  </w:num>
  <w:num w:numId="14">
    <w:abstractNumId w:val="15"/>
  </w:num>
  <w:num w:numId="15">
    <w:abstractNumId w:val="8"/>
  </w:num>
  <w:num w:numId="16">
    <w:abstractNumId w:val="7"/>
  </w:num>
  <w:num w:numId="17">
    <w:abstractNumId w:val="14"/>
  </w:num>
  <w:num w:numId="18">
    <w:abstractNumId w:val="19"/>
  </w:num>
  <w:num w:numId="19">
    <w:abstractNumId w:val="4"/>
  </w:num>
  <w:num w:numId="20">
    <w:abstractNumId w:val="24"/>
  </w:num>
  <w:num w:numId="21">
    <w:abstractNumId w:val="21"/>
  </w:num>
  <w:num w:numId="22">
    <w:abstractNumId w:val="22"/>
  </w:num>
  <w:num w:numId="23">
    <w:abstractNumId w:val="12"/>
  </w:num>
  <w:num w:numId="24">
    <w:abstractNumId w:val="13"/>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3029"/>
    <w:rsid w:val="000236A6"/>
    <w:rsid w:val="000236DE"/>
    <w:rsid w:val="00023821"/>
    <w:rsid w:val="000257C8"/>
    <w:rsid w:val="00025D4F"/>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2394"/>
    <w:rsid w:val="00043A2D"/>
    <w:rsid w:val="00044552"/>
    <w:rsid w:val="00044B83"/>
    <w:rsid w:val="0004529B"/>
    <w:rsid w:val="0004557C"/>
    <w:rsid w:val="0004559E"/>
    <w:rsid w:val="000476AD"/>
    <w:rsid w:val="000476B2"/>
    <w:rsid w:val="00047A5A"/>
    <w:rsid w:val="00047DA2"/>
    <w:rsid w:val="00047DB7"/>
    <w:rsid w:val="000504E6"/>
    <w:rsid w:val="00050A2F"/>
    <w:rsid w:val="000513B2"/>
    <w:rsid w:val="000513D0"/>
    <w:rsid w:val="00051E97"/>
    <w:rsid w:val="00051F82"/>
    <w:rsid w:val="00053C5F"/>
    <w:rsid w:val="000542ED"/>
    <w:rsid w:val="00054424"/>
    <w:rsid w:val="0005462C"/>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5E6F"/>
    <w:rsid w:val="00086802"/>
    <w:rsid w:val="0008693B"/>
    <w:rsid w:val="000871CB"/>
    <w:rsid w:val="0008738E"/>
    <w:rsid w:val="00090277"/>
    <w:rsid w:val="00090AC8"/>
    <w:rsid w:val="000913F1"/>
    <w:rsid w:val="00092AC1"/>
    <w:rsid w:val="00092BA6"/>
    <w:rsid w:val="00092BA8"/>
    <w:rsid w:val="00093E7E"/>
    <w:rsid w:val="000941D3"/>
    <w:rsid w:val="00095409"/>
    <w:rsid w:val="000957EA"/>
    <w:rsid w:val="00095C7B"/>
    <w:rsid w:val="00096F03"/>
    <w:rsid w:val="0009767B"/>
    <w:rsid w:val="000A21D1"/>
    <w:rsid w:val="000A2872"/>
    <w:rsid w:val="000A2A89"/>
    <w:rsid w:val="000A2B4A"/>
    <w:rsid w:val="000A2E10"/>
    <w:rsid w:val="000A3132"/>
    <w:rsid w:val="000A3786"/>
    <w:rsid w:val="000A3CA5"/>
    <w:rsid w:val="000A4805"/>
    <w:rsid w:val="000A5660"/>
    <w:rsid w:val="000A5C32"/>
    <w:rsid w:val="000A70AD"/>
    <w:rsid w:val="000A7E66"/>
    <w:rsid w:val="000B1145"/>
    <w:rsid w:val="000B2EF7"/>
    <w:rsid w:val="000B3A12"/>
    <w:rsid w:val="000B40A3"/>
    <w:rsid w:val="000B41A3"/>
    <w:rsid w:val="000B4204"/>
    <w:rsid w:val="000B48D0"/>
    <w:rsid w:val="000B4CC9"/>
    <w:rsid w:val="000B50F4"/>
    <w:rsid w:val="000B586A"/>
    <w:rsid w:val="000B608B"/>
    <w:rsid w:val="000B6236"/>
    <w:rsid w:val="000B6DFE"/>
    <w:rsid w:val="000B7F68"/>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820"/>
    <w:rsid w:val="000D09A1"/>
    <w:rsid w:val="000D145B"/>
    <w:rsid w:val="000D4C0A"/>
    <w:rsid w:val="000D57E7"/>
    <w:rsid w:val="000D6CFC"/>
    <w:rsid w:val="000D7671"/>
    <w:rsid w:val="000E1A38"/>
    <w:rsid w:val="000E1D47"/>
    <w:rsid w:val="000E1E1E"/>
    <w:rsid w:val="000E3CC4"/>
    <w:rsid w:val="000E4A05"/>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222C"/>
    <w:rsid w:val="001435BA"/>
    <w:rsid w:val="00143961"/>
    <w:rsid w:val="00144969"/>
    <w:rsid w:val="00144B7E"/>
    <w:rsid w:val="00145DEE"/>
    <w:rsid w:val="00146137"/>
    <w:rsid w:val="001462C1"/>
    <w:rsid w:val="00146D7C"/>
    <w:rsid w:val="001505FA"/>
    <w:rsid w:val="00150891"/>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59C7"/>
    <w:rsid w:val="001876FC"/>
    <w:rsid w:val="00191AD9"/>
    <w:rsid w:val="00192163"/>
    <w:rsid w:val="00193650"/>
    <w:rsid w:val="00193D85"/>
    <w:rsid w:val="00194FCC"/>
    <w:rsid w:val="00195320"/>
    <w:rsid w:val="001956C9"/>
    <w:rsid w:val="00195925"/>
    <w:rsid w:val="001968B4"/>
    <w:rsid w:val="001972CE"/>
    <w:rsid w:val="0019768C"/>
    <w:rsid w:val="001A08AA"/>
    <w:rsid w:val="001A0BB8"/>
    <w:rsid w:val="001A1373"/>
    <w:rsid w:val="001A169A"/>
    <w:rsid w:val="001A2025"/>
    <w:rsid w:val="001A2850"/>
    <w:rsid w:val="001A32ED"/>
    <w:rsid w:val="001A34CF"/>
    <w:rsid w:val="001A3B72"/>
    <w:rsid w:val="001A4E34"/>
    <w:rsid w:val="001A5826"/>
    <w:rsid w:val="001A5BFD"/>
    <w:rsid w:val="001A6ADB"/>
    <w:rsid w:val="001A7C51"/>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0BC6"/>
    <w:rsid w:val="001D1309"/>
    <w:rsid w:val="001D1D0B"/>
    <w:rsid w:val="001D2BB6"/>
    <w:rsid w:val="001D2EE3"/>
    <w:rsid w:val="001D35F9"/>
    <w:rsid w:val="001D50EA"/>
    <w:rsid w:val="001D5133"/>
    <w:rsid w:val="001D51D5"/>
    <w:rsid w:val="001D5787"/>
    <w:rsid w:val="001D5C48"/>
    <w:rsid w:val="001D6212"/>
    <w:rsid w:val="001D64C3"/>
    <w:rsid w:val="001D72E5"/>
    <w:rsid w:val="001E0941"/>
    <w:rsid w:val="001E0C20"/>
    <w:rsid w:val="001E1749"/>
    <w:rsid w:val="001E1786"/>
    <w:rsid w:val="001E2016"/>
    <w:rsid w:val="001E23FE"/>
    <w:rsid w:val="001E3B39"/>
    <w:rsid w:val="001E4210"/>
    <w:rsid w:val="001E460A"/>
    <w:rsid w:val="001E5DED"/>
    <w:rsid w:val="001F0044"/>
    <w:rsid w:val="001F04BE"/>
    <w:rsid w:val="001F14DA"/>
    <w:rsid w:val="001F1E3A"/>
    <w:rsid w:val="001F27B3"/>
    <w:rsid w:val="001F3789"/>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F85"/>
    <w:rsid w:val="002308EA"/>
    <w:rsid w:val="00230D6E"/>
    <w:rsid w:val="00231062"/>
    <w:rsid w:val="002312C7"/>
    <w:rsid w:val="0023155E"/>
    <w:rsid w:val="00232669"/>
    <w:rsid w:val="00232FAE"/>
    <w:rsid w:val="002334FB"/>
    <w:rsid w:val="00233B5D"/>
    <w:rsid w:val="002349FC"/>
    <w:rsid w:val="00235394"/>
    <w:rsid w:val="00235A9B"/>
    <w:rsid w:val="00237DB8"/>
    <w:rsid w:val="0024060D"/>
    <w:rsid w:val="00241D4B"/>
    <w:rsid w:val="0024337A"/>
    <w:rsid w:val="00243646"/>
    <w:rsid w:val="00243EDB"/>
    <w:rsid w:val="00244DA5"/>
    <w:rsid w:val="00245D28"/>
    <w:rsid w:val="002466A8"/>
    <w:rsid w:val="00250090"/>
    <w:rsid w:val="002508A2"/>
    <w:rsid w:val="00250C79"/>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4695"/>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82E"/>
    <w:rsid w:val="002764C0"/>
    <w:rsid w:val="002768D7"/>
    <w:rsid w:val="002778C9"/>
    <w:rsid w:val="002809D5"/>
    <w:rsid w:val="00280A83"/>
    <w:rsid w:val="00281F5B"/>
    <w:rsid w:val="00282213"/>
    <w:rsid w:val="00283275"/>
    <w:rsid w:val="00283354"/>
    <w:rsid w:val="002833F9"/>
    <w:rsid w:val="00283EE1"/>
    <w:rsid w:val="00285744"/>
    <w:rsid w:val="00285979"/>
    <w:rsid w:val="00286172"/>
    <w:rsid w:val="00286313"/>
    <w:rsid w:val="0028673D"/>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49F5"/>
    <w:rsid w:val="002A4C52"/>
    <w:rsid w:val="002A550E"/>
    <w:rsid w:val="002A5BA3"/>
    <w:rsid w:val="002A5D66"/>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B75CE"/>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18B5"/>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46D1"/>
    <w:rsid w:val="002F4BCE"/>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570F"/>
    <w:rsid w:val="00325D23"/>
    <w:rsid w:val="00325FCB"/>
    <w:rsid w:val="00326258"/>
    <w:rsid w:val="00326743"/>
    <w:rsid w:val="00327741"/>
    <w:rsid w:val="00327F64"/>
    <w:rsid w:val="00331F8D"/>
    <w:rsid w:val="00332C25"/>
    <w:rsid w:val="00332FB9"/>
    <w:rsid w:val="003366B3"/>
    <w:rsid w:val="00337BA4"/>
    <w:rsid w:val="00337F57"/>
    <w:rsid w:val="00340216"/>
    <w:rsid w:val="003411C2"/>
    <w:rsid w:val="00341B06"/>
    <w:rsid w:val="003426E8"/>
    <w:rsid w:val="0034354B"/>
    <w:rsid w:val="00343B5E"/>
    <w:rsid w:val="0034402C"/>
    <w:rsid w:val="00344071"/>
    <w:rsid w:val="003456D0"/>
    <w:rsid w:val="003463F0"/>
    <w:rsid w:val="0034698B"/>
    <w:rsid w:val="00350BFC"/>
    <w:rsid w:val="00351A64"/>
    <w:rsid w:val="003525CA"/>
    <w:rsid w:val="003539BD"/>
    <w:rsid w:val="0035426C"/>
    <w:rsid w:val="003549EA"/>
    <w:rsid w:val="00355110"/>
    <w:rsid w:val="00355DB4"/>
    <w:rsid w:val="00357795"/>
    <w:rsid w:val="00360B1F"/>
    <w:rsid w:val="00362426"/>
    <w:rsid w:val="00363BE0"/>
    <w:rsid w:val="00364712"/>
    <w:rsid w:val="00364CFD"/>
    <w:rsid w:val="003654E0"/>
    <w:rsid w:val="00367724"/>
    <w:rsid w:val="00367736"/>
    <w:rsid w:val="003679F0"/>
    <w:rsid w:val="003713D6"/>
    <w:rsid w:val="00372587"/>
    <w:rsid w:val="00372979"/>
    <w:rsid w:val="003739D3"/>
    <w:rsid w:val="00374423"/>
    <w:rsid w:val="00374A8B"/>
    <w:rsid w:val="0037577F"/>
    <w:rsid w:val="003777B1"/>
    <w:rsid w:val="00377B78"/>
    <w:rsid w:val="003807CD"/>
    <w:rsid w:val="003817F3"/>
    <w:rsid w:val="00381B69"/>
    <w:rsid w:val="0038269C"/>
    <w:rsid w:val="00383083"/>
    <w:rsid w:val="003834BC"/>
    <w:rsid w:val="0038448C"/>
    <w:rsid w:val="003845DB"/>
    <w:rsid w:val="00384CB9"/>
    <w:rsid w:val="00385918"/>
    <w:rsid w:val="00386545"/>
    <w:rsid w:val="003879B3"/>
    <w:rsid w:val="00390087"/>
    <w:rsid w:val="003900A0"/>
    <w:rsid w:val="0039033D"/>
    <w:rsid w:val="00390DAC"/>
    <w:rsid w:val="00391098"/>
    <w:rsid w:val="00391181"/>
    <w:rsid w:val="00392824"/>
    <w:rsid w:val="00394BFC"/>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432B"/>
    <w:rsid w:val="003A4D1F"/>
    <w:rsid w:val="003A5039"/>
    <w:rsid w:val="003A57DD"/>
    <w:rsid w:val="003A5980"/>
    <w:rsid w:val="003A5B71"/>
    <w:rsid w:val="003A5C08"/>
    <w:rsid w:val="003A5ED3"/>
    <w:rsid w:val="003A5FA4"/>
    <w:rsid w:val="003A6558"/>
    <w:rsid w:val="003A69CD"/>
    <w:rsid w:val="003A6AAC"/>
    <w:rsid w:val="003A6E4F"/>
    <w:rsid w:val="003A75FA"/>
    <w:rsid w:val="003B01B7"/>
    <w:rsid w:val="003B1CD7"/>
    <w:rsid w:val="003B1F59"/>
    <w:rsid w:val="003B25A7"/>
    <w:rsid w:val="003B2DD2"/>
    <w:rsid w:val="003B42D1"/>
    <w:rsid w:val="003B4938"/>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5BFE"/>
    <w:rsid w:val="003D71B6"/>
    <w:rsid w:val="003D7308"/>
    <w:rsid w:val="003D7F2E"/>
    <w:rsid w:val="003E05F6"/>
    <w:rsid w:val="003E0E06"/>
    <w:rsid w:val="003E0E49"/>
    <w:rsid w:val="003E15E1"/>
    <w:rsid w:val="003E253D"/>
    <w:rsid w:val="003E46BF"/>
    <w:rsid w:val="003E4D34"/>
    <w:rsid w:val="003E7990"/>
    <w:rsid w:val="003F04F5"/>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3B"/>
    <w:rsid w:val="00420FF5"/>
    <w:rsid w:val="00421D3C"/>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5F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1DE5"/>
    <w:rsid w:val="00472544"/>
    <w:rsid w:val="00472D92"/>
    <w:rsid w:val="00473592"/>
    <w:rsid w:val="004738FC"/>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6FB"/>
    <w:rsid w:val="00490C27"/>
    <w:rsid w:val="00490F78"/>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E94"/>
    <w:rsid w:val="004A6044"/>
    <w:rsid w:val="004A68CD"/>
    <w:rsid w:val="004A71C7"/>
    <w:rsid w:val="004B11F5"/>
    <w:rsid w:val="004B1341"/>
    <w:rsid w:val="004B1935"/>
    <w:rsid w:val="004B2E8B"/>
    <w:rsid w:val="004B317F"/>
    <w:rsid w:val="004B329E"/>
    <w:rsid w:val="004B4B8F"/>
    <w:rsid w:val="004B4BE3"/>
    <w:rsid w:val="004B7644"/>
    <w:rsid w:val="004C02FF"/>
    <w:rsid w:val="004C057D"/>
    <w:rsid w:val="004C0650"/>
    <w:rsid w:val="004C2488"/>
    <w:rsid w:val="004C2FED"/>
    <w:rsid w:val="004C35EC"/>
    <w:rsid w:val="004C5AAF"/>
    <w:rsid w:val="004C6FD3"/>
    <w:rsid w:val="004C7A3E"/>
    <w:rsid w:val="004D0402"/>
    <w:rsid w:val="004D0D8B"/>
    <w:rsid w:val="004D105F"/>
    <w:rsid w:val="004D1468"/>
    <w:rsid w:val="004D2002"/>
    <w:rsid w:val="004D2619"/>
    <w:rsid w:val="004D2AB3"/>
    <w:rsid w:val="004D3EFC"/>
    <w:rsid w:val="004D615E"/>
    <w:rsid w:val="004D681E"/>
    <w:rsid w:val="004D69A7"/>
    <w:rsid w:val="004D6A25"/>
    <w:rsid w:val="004D6F6D"/>
    <w:rsid w:val="004D7A4C"/>
    <w:rsid w:val="004E1CA2"/>
    <w:rsid w:val="004E23DE"/>
    <w:rsid w:val="004E34F7"/>
    <w:rsid w:val="004E3522"/>
    <w:rsid w:val="004E397B"/>
    <w:rsid w:val="004E5190"/>
    <w:rsid w:val="004E51B0"/>
    <w:rsid w:val="004E52E8"/>
    <w:rsid w:val="004E5B01"/>
    <w:rsid w:val="004E6158"/>
    <w:rsid w:val="004E63DA"/>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12A3"/>
    <w:rsid w:val="005023F4"/>
    <w:rsid w:val="0050262D"/>
    <w:rsid w:val="005026E6"/>
    <w:rsid w:val="00502EE0"/>
    <w:rsid w:val="0050342D"/>
    <w:rsid w:val="00503690"/>
    <w:rsid w:val="005044DC"/>
    <w:rsid w:val="00504D6C"/>
    <w:rsid w:val="00504E73"/>
    <w:rsid w:val="00505250"/>
    <w:rsid w:val="00505BFA"/>
    <w:rsid w:val="00506B3C"/>
    <w:rsid w:val="00510021"/>
    <w:rsid w:val="00511BFD"/>
    <w:rsid w:val="00512400"/>
    <w:rsid w:val="00512F8A"/>
    <w:rsid w:val="00513526"/>
    <w:rsid w:val="005147B8"/>
    <w:rsid w:val="00514916"/>
    <w:rsid w:val="0051550E"/>
    <w:rsid w:val="00517B0A"/>
    <w:rsid w:val="00517E7D"/>
    <w:rsid w:val="00517F14"/>
    <w:rsid w:val="00521A8C"/>
    <w:rsid w:val="00523A04"/>
    <w:rsid w:val="00524A1A"/>
    <w:rsid w:val="00524CA1"/>
    <w:rsid w:val="00525AF7"/>
    <w:rsid w:val="00526517"/>
    <w:rsid w:val="00526ABE"/>
    <w:rsid w:val="00527531"/>
    <w:rsid w:val="0052764F"/>
    <w:rsid w:val="005278DA"/>
    <w:rsid w:val="005279B8"/>
    <w:rsid w:val="00530877"/>
    <w:rsid w:val="0053129A"/>
    <w:rsid w:val="00531BBD"/>
    <w:rsid w:val="00532810"/>
    <w:rsid w:val="005334B6"/>
    <w:rsid w:val="00534833"/>
    <w:rsid w:val="005355EC"/>
    <w:rsid w:val="00535B4F"/>
    <w:rsid w:val="00535E12"/>
    <w:rsid w:val="005368A6"/>
    <w:rsid w:val="005406FC"/>
    <w:rsid w:val="005412AC"/>
    <w:rsid w:val="00542A2B"/>
    <w:rsid w:val="0054401D"/>
    <w:rsid w:val="005464A9"/>
    <w:rsid w:val="005473F2"/>
    <w:rsid w:val="00550CF8"/>
    <w:rsid w:val="00551284"/>
    <w:rsid w:val="0055296B"/>
    <w:rsid w:val="00552CEF"/>
    <w:rsid w:val="00553380"/>
    <w:rsid w:val="00553551"/>
    <w:rsid w:val="00553FC5"/>
    <w:rsid w:val="005554FF"/>
    <w:rsid w:val="00555B9B"/>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FDB"/>
    <w:rsid w:val="00593082"/>
    <w:rsid w:val="005937CB"/>
    <w:rsid w:val="00593800"/>
    <w:rsid w:val="00593A61"/>
    <w:rsid w:val="00593DF7"/>
    <w:rsid w:val="00595291"/>
    <w:rsid w:val="00595B59"/>
    <w:rsid w:val="00596372"/>
    <w:rsid w:val="00596FEB"/>
    <w:rsid w:val="00597442"/>
    <w:rsid w:val="00597FBC"/>
    <w:rsid w:val="005A059A"/>
    <w:rsid w:val="005A0EE1"/>
    <w:rsid w:val="005A1A52"/>
    <w:rsid w:val="005A2509"/>
    <w:rsid w:val="005A3426"/>
    <w:rsid w:val="005A4BA1"/>
    <w:rsid w:val="005A542B"/>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C10B5"/>
    <w:rsid w:val="005C1103"/>
    <w:rsid w:val="005C1295"/>
    <w:rsid w:val="005C1E9D"/>
    <w:rsid w:val="005C378C"/>
    <w:rsid w:val="005C39F2"/>
    <w:rsid w:val="005C3B1B"/>
    <w:rsid w:val="005C4BB6"/>
    <w:rsid w:val="005C546C"/>
    <w:rsid w:val="005C6F8E"/>
    <w:rsid w:val="005C71A1"/>
    <w:rsid w:val="005C737D"/>
    <w:rsid w:val="005D0008"/>
    <w:rsid w:val="005D2F63"/>
    <w:rsid w:val="005D3DC2"/>
    <w:rsid w:val="005D47F0"/>
    <w:rsid w:val="005D4C01"/>
    <w:rsid w:val="005D4D85"/>
    <w:rsid w:val="005D572F"/>
    <w:rsid w:val="005D5815"/>
    <w:rsid w:val="005D7DD6"/>
    <w:rsid w:val="005E0178"/>
    <w:rsid w:val="005E179E"/>
    <w:rsid w:val="005E1DD4"/>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027"/>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11E2"/>
    <w:rsid w:val="00622996"/>
    <w:rsid w:val="0062302A"/>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795"/>
    <w:rsid w:val="00632953"/>
    <w:rsid w:val="00634B08"/>
    <w:rsid w:val="00634F81"/>
    <w:rsid w:val="00635610"/>
    <w:rsid w:val="00637FA8"/>
    <w:rsid w:val="00643A5B"/>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18E"/>
    <w:rsid w:val="006627DA"/>
    <w:rsid w:val="00663A2E"/>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E6A"/>
    <w:rsid w:val="006A17A7"/>
    <w:rsid w:val="006A2E2F"/>
    <w:rsid w:val="006A5A67"/>
    <w:rsid w:val="006A64B6"/>
    <w:rsid w:val="006A7303"/>
    <w:rsid w:val="006A75CE"/>
    <w:rsid w:val="006B1783"/>
    <w:rsid w:val="006B1958"/>
    <w:rsid w:val="006B299E"/>
    <w:rsid w:val="006B3488"/>
    <w:rsid w:val="006B3F5E"/>
    <w:rsid w:val="006B4A2C"/>
    <w:rsid w:val="006B5848"/>
    <w:rsid w:val="006B5B31"/>
    <w:rsid w:val="006B5C64"/>
    <w:rsid w:val="006B717A"/>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1A2A"/>
    <w:rsid w:val="006D212C"/>
    <w:rsid w:val="006D32B7"/>
    <w:rsid w:val="006D3A9B"/>
    <w:rsid w:val="006D3D8F"/>
    <w:rsid w:val="006D492C"/>
    <w:rsid w:val="006D4C39"/>
    <w:rsid w:val="006D5053"/>
    <w:rsid w:val="006D5163"/>
    <w:rsid w:val="006D5E7A"/>
    <w:rsid w:val="006D6BA0"/>
    <w:rsid w:val="006D6D95"/>
    <w:rsid w:val="006D71A2"/>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8F0"/>
    <w:rsid w:val="0070595C"/>
    <w:rsid w:val="0070646B"/>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357"/>
    <w:rsid w:val="00734672"/>
    <w:rsid w:val="0073609F"/>
    <w:rsid w:val="00736682"/>
    <w:rsid w:val="0073735D"/>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6359"/>
    <w:rsid w:val="0077018D"/>
    <w:rsid w:val="0077107E"/>
    <w:rsid w:val="00771B3A"/>
    <w:rsid w:val="007736C3"/>
    <w:rsid w:val="00773751"/>
    <w:rsid w:val="00774061"/>
    <w:rsid w:val="00774B78"/>
    <w:rsid w:val="00774F4D"/>
    <w:rsid w:val="0077562E"/>
    <w:rsid w:val="00777837"/>
    <w:rsid w:val="00777A9B"/>
    <w:rsid w:val="00780D62"/>
    <w:rsid w:val="007813ED"/>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40E4"/>
    <w:rsid w:val="007C735D"/>
    <w:rsid w:val="007D0F9C"/>
    <w:rsid w:val="007D12E6"/>
    <w:rsid w:val="007D1B4C"/>
    <w:rsid w:val="007D29A6"/>
    <w:rsid w:val="007D33BC"/>
    <w:rsid w:val="007D3858"/>
    <w:rsid w:val="007D3E21"/>
    <w:rsid w:val="007D4048"/>
    <w:rsid w:val="007D4B2E"/>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4ACA"/>
    <w:rsid w:val="008068D7"/>
    <w:rsid w:val="00807529"/>
    <w:rsid w:val="00810752"/>
    <w:rsid w:val="00812306"/>
    <w:rsid w:val="00812454"/>
    <w:rsid w:val="008141ED"/>
    <w:rsid w:val="008158BF"/>
    <w:rsid w:val="00816505"/>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75B"/>
    <w:rsid w:val="008271AF"/>
    <w:rsid w:val="00831726"/>
    <w:rsid w:val="00831E85"/>
    <w:rsid w:val="00831EDD"/>
    <w:rsid w:val="0083240D"/>
    <w:rsid w:val="00832C5F"/>
    <w:rsid w:val="00833479"/>
    <w:rsid w:val="00833C74"/>
    <w:rsid w:val="008357E1"/>
    <w:rsid w:val="00835959"/>
    <w:rsid w:val="00835A5B"/>
    <w:rsid w:val="00835C9B"/>
    <w:rsid w:val="0083648A"/>
    <w:rsid w:val="008365CB"/>
    <w:rsid w:val="00836673"/>
    <w:rsid w:val="00836C99"/>
    <w:rsid w:val="00837A0E"/>
    <w:rsid w:val="00837DCE"/>
    <w:rsid w:val="00840C79"/>
    <w:rsid w:val="00842624"/>
    <w:rsid w:val="00843688"/>
    <w:rsid w:val="008436C2"/>
    <w:rsid w:val="00844166"/>
    <w:rsid w:val="008455DA"/>
    <w:rsid w:val="00845603"/>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89B"/>
    <w:rsid w:val="00865C83"/>
    <w:rsid w:val="00866950"/>
    <w:rsid w:val="0086760C"/>
    <w:rsid w:val="00867B5C"/>
    <w:rsid w:val="00867CB3"/>
    <w:rsid w:val="00870305"/>
    <w:rsid w:val="008705AF"/>
    <w:rsid w:val="00870E63"/>
    <w:rsid w:val="00874487"/>
    <w:rsid w:val="008744E1"/>
    <w:rsid w:val="0087462F"/>
    <w:rsid w:val="008753FE"/>
    <w:rsid w:val="008755BF"/>
    <w:rsid w:val="00875D34"/>
    <w:rsid w:val="00876515"/>
    <w:rsid w:val="008768D1"/>
    <w:rsid w:val="0087757C"/>
    <w:rsid w:val="0087769F"/>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BF5"/>
    <w:rsid w:val="00887E30"/>
    <w:rsid w:val="00890FCC"/>
    <w:rsid w:val="008915AE"/>
    <w:rsid w:val="008915F6"/>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519"/>
    <w:rsid w:val="008A6F41"/>
    <w:rsid w:val="008B00D1"/>
    <w:rsid w:val="008B1968"/>
    <w:rsid w:val="008B22FE"/>
    <w:rsid w:val="008B382D"/>
    <w:rsid w:val="008B45AE"/>
    <w:rsid w:val="008B4B62"/>
    <w:rsid w:val="008C0C61"/>
    <w:rsid w:val="008C0D2A"/>
    <w:rsid w:val="008C1635"/>
    <w:rsid w:val="008C1C6C"/>
    <w:rsid w:val="008C2DF1"/>
    <w:rsid w:val="008C305E"/>
    <w:rsid w:val="008C3442"/>
    <w:rsid w:val="008C4DE7"/>
    <w:rsid w:val="008C56D9"/>
    <w:rsid w:val="008C60E9"/>
    <w:rsid w:val="008C64E5"/>
    <w:rsid w:val="008D134C"/>
    <w:rsid w:val="008D166B"/>
    <w:rsid w:val="008D1BFF"/>
    <w:rsid w:val="008D37E5"/>
    <w:rsid w:val="008D3EF2"/>
    <w:rsid w:val="008D3F4C"/>
    <w:rsid w:val="008D417A"/>
    <w:rsid w:val="008D4BA0"/>
    <w:rsid w:val="008D4F63"/>
    <w:rsid w:val="008D50D7"/>
    <w:rsid w:val="008E092C"/>
    <w:rsid w:val="008E215F"/>
    <w:rsid w:val="008E2699"/>
    <w:rsid w:val="008E2C26"/>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C98"/>
    <w:rsid w:val="00914E16"/>
    <w:rsid w:val="00915865"/>
    <w:rsid w:val="00915896"/>
    <w:rsid w:val="00915ABC"/>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5CF3"/>
    <w:rsid w:val="00947EE3"/>
    <w:rsid w:val="00950738"/>
    <w:rsid w:val="00950A7F"/>
    <w:rsid w:val="0095193C"/>
    <w:rsid w:val="0095258F"/>
    <w:rsid w:val="00952E18"/>
    <w:rsid w:val="00953AC5"/>
    <w:rsid w:val="00954FE3"/>
    <w:rsid w:val="00955E3C"/>
    <w:rsid w:val="00955F34"/>
    <w:rsid w:val="0095605D"/>
    <w:rsid w:val="00957C7D"/>
    <w:rsid w:val="00957FF2"/>
    <w:rsid w:val="00961AD1"/>
    <w:rsid w:val="00963F61"/>
    <w:rsid w:val="00964027"/>
    <w:rsid w:val="00965DD4"/>
    <w:rsid w:val="00966866"/>
    <w:rsid w:val="009671F6"/>
    <w:rsid w:val="0096729C"/>
    <w:rsid w:val="009679D5"/>
    <w:rsid w:val="00970257"/>
    <w:rsid w:val="00970E7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1BF"/>
    <w:rsid w:val="009848C6"/>
    <w:rsid w:val="009848F0"/>
    <w:rsid w:val="009849B6"/>
    <w:rsid w:val="009874BF"/>
    <w:rsid w:val="00987A22"/>
    <w:rsid w:val="00987C4F"/>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65C6"/>
    <w:rsid w:val="009C77BB"/>
    <w:rsid w:val="009C7B47"/>
    <w:rsid w:val="009D0669"/>
    <w:rsid w:val="009D13F8"/>
    <w:rsid w:val="009D1DE4"/>
    <w:rsid w:val="009D1E93"/>
    <w:rsid w:val="009D2C25"/>
    <w:rsid w:val="009D3485"/>
    <w:rsid w:val="009D3AF0"/>
    <w:rsid w:val="009D440F"/>
    <w:rsid w:val="009D6323"/>
    <w:rsid w:val="009D6605"/>
    <w:rsid w:val="009D6C8D"/>
    <w:rsid w:val="009D6CAA"/>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1942"/>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4E0"/>
    <w:rsid w:val="00A0181F"/>
    <w:rsid w:val="00A01BCB"/>
    <w:rsid w:val="00A02716"/>
    <w:rsid w:val="00A02F86"/>
    <w:rsid w:val="00A03F14"/>
    <w:rsid w:val="00A0491A"/>
    <w:rsid w:val="00A04BD7"/>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A42"/>
    <w:rsid w:val="00A35C04"/>
    <w:rsid w:val="00A36354"/>
    <w:rsid w:val="00A36BB9"/>
    <w:rsid w:val="00A407B9"/>
    <w:rsid w:val="00A40DD4"/>
    <w:rsid w:val="00A41D7A"/>
    <w:rsid w:val="00A4315C"/>
    <w:rsid w:val="00A43216"/>
    <w:rsid w:val="00A4324A"/>
    <w:rsid w:val="00A43A60"/>
    <w:rsid w:val="00A45068"/>
    <w:rsid w:val="00A465E6"/>
    <w:rsid w:val="00A47E1E"/>
    <w:rsid w:val="00A51154"/>
    <w:rsid w:val="00A523FE"/>
    <w:rsid w:val="00A5255F"/>
    <w:rsid w:val="00A5283B"/>
    <w:rsid w:val="00A535BE"/>
    <w:rsid w:val="00A541FF"/>
    <w:rsid w:val="00A54DA3"/>
    <w:rsid w:val="00A553C3"/>
    <w:rsid w:val="00A554D9"/>
    <w:rsid w:val="00A55ACA"/>
    <w:rsid w:val="00A5626C"/>
    <w:rsid w:val="00A56314"/>
    <w:rsid w:val="00A566E3"/>
    <w:rsid w:val="00A56E39"/>
    <w:rsid w:val="00A5789F"/>
    <w:rsid w:val="00A57E2A"/>
    <w:rsid w:val="00A6192D"/>
    <w:rsid w:val="00A61F99"/>
    <w:rsid w:val="00A620C3"/>
    <w:rsid w:val="00A62B59"/>
    <w:rsid w:val="00A62D04"/>
    <w:rsid w:val="00A6491B"/>
    <w:rsid w:val="00A64E33"/>
    <w:rsid w:val="00A65041"/>
    <w:rsid w:val="00A65B82"/>
    <w:rsid w:val="00A66500"/>
    <w:rsid w:val="00A66564"/>
    <w:rsid w:val="00A67359"/>
    <w:rsid w:val="00A677E7"/>
    <w:rsid w:val="00A7008F"/>
    <w:rsid w:val="00A703EF"/>
    <w:rsid w:val="00A71A7C"/>
    <w:rsid w:val="00A72F72"/>
    <w:rsid w:val="00A730D4"/>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789"/>
    <w:rsid w:val="00A91C24"/>
    <w:rsid w:val="00A91FC5"/>
    <w:rsid w:val="00A924D2"/>
    <w:rsid w:val="00A92763"/>
    <w:rsid w:val="00A92786"/>
    <w:rsid w:val="00A9354F"/>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971"/>
    <w:rsid w:val="00AA7285"/>
    <w:rsid w:val="00AA7E8B"/>
    <w:rsid w:val="00AA7FBD"/>
    <w:rsid w:val="00AA7FF5"/>
    <w:rsid w:val="00AB06CC"/>
    <w:rsid w:val="00AB0DED"/>
    <w:rsid w:val="00AB141C"/>
    <w:rsid w:val="00AB4543"/>
    <w:rsid w:val="00AB5AF4"/>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D64CF"/>
    <w:rsid w:val="00AD71F1"/>
    <w:rsid w:val="00AE07A6"/>
    <w:rsid w:val="00AE1E05"/>
    <w:rsid w:val="00AE2112"/>
    <w:rsid w:val="00AE2A09"/>
    <w:rsid w:val="00AE2CA3"/>
    <w:rsid w:val="00AE2F9C"/>
    <w:rsid w:val="00AE38EB"/>
    <w:rsid w:val="00AE5499"/>
    <w:rsid w:val="00AE5778"/>
    <w:rsid w:val="00AE60BF"/>
    <w:rsid w:val="00AE74B6"/>
    <w:rsid w:val="00AE78E1"/>
    <w:rsid w:val="00AF0399"/>
    <w:rsid w:val="00AF043E"/>
    <w:rsid w:val="00AF04BE"/>
    <w:rsid w:val="00AF0671"/>
    <w:rsid w:val="00AF16E7"/>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5A99"/>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3F14"/>
    <w:rsid w:val="00B34E41"/>
    <w:rsid w:val="00B35290"/>
    <w:rsid w:val="00B35EC1"/>
    <w:rsid w:val="00B379D8"/>
    <w:rsid w:val="00B42368"/>
    <w:rsid w:val="00B423E7"/>
    <w:rsid w:val="00B42A2B"/>
    <w:rsid w:val="00B42EB9"/>
    <w:rsid w:val="00B430F3"/>
    <w:rsid w:val="00B4489D"/>
    <w:rsid w:val="00B46F93"/>
    <w:rsid w:val="00B4719B"/>
    <w:rsid w:val="00B47B0D"/>
    <w:rsid w:val="00B50115"/>
    <w:rsid w:val="00B51542"/>
    <w:rsid w:val="00B518B8"/>
    <w:rsid w:val="00B51A82"/>
    <w:rsid w:val="00B52434"/>
    <w:rsid w:val="00B52871"/>
    <w:rsid w:val="00B52CAA"/>
    <w:rsid w:val="00B53A54"/>
    <w:rsid w:val="00B54E0E"/>
    <w:rsid w:val="00B553A1"/>
    <w:rsid w:val="00B55747"/>
    <w:rsid w:val="00B55B24"/>
    <w:rsid w:val="00B57F95"/>
    <w:rsid w:val="00B628C7"/>
    <w:rsid w:val="00B62CD7"/>
    <w:rsid w:val="00B63025"/>
    <w:rsid w:val="00B636EE"/>
    <w:rsid w:val="00B6547D"/>
    <w:rsid w:val="00B65D63"/>
    <w:rsid w:val="00B664FC"/>
    <w:rsid w:val="00B7246B"/>
    <w:rsid w:val="00B73609"/>
    <w:rsid w:val="00B74F38"/>
    <w:rsid w:val="00B75472"/>
    <w:rsid w:val="00B759A6"/>
    <w:rsid w:val="00B75DF2"/>
    <w:rsid w:val="00B76F97"/>
    <w:rsid w:val="00B80259"/>
    <w:rsid w:val="00B8079F"/>
    <w:rsid w:val="00B80878"/>
    <w:rsid w:val="00B80E28"/>
    <w:rsid w:val="00B80F90"/>
    <w:rsid w:val="00B81934"/>
    <w:rsid w:val="00B82065"/>
    <w:rsid w:val="00B8225E"/>
    <w:rsid w:val="00B82CA1"/>
    <w:rsid w:val="00B83D4C"/>
    <w:rsid w:val="00B8446C"/>
    <w:rsid w:val="00B85EF6"/>
    <w:rsid w:val="00B86333"/>
    <w:rsid w:val="00B86A76"/>
    <w:rsid w:val="00B86C2E"/>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24B"/>
    <w:rsid w:val="00BC2A3D"/>
    <w:rsid w:val="00BC2C31"/>
    <w:rsid w:val="00BC2FBD"/>
    <w:rsid w:val="00BC33AF"/>
    <w:rsid w:val="00BC3D4A"/>
    <w:rsid w:val="00BC3E0F"/>
    <w:rsid w:val="00BC4199"/>
    <w:rsid w:val="00BC4AC9"/>
    <w:rsid w:val="00BC4E55"/>
    <w:rsid w:val="00BC51CA"/>
    <w:rsid w:val="00BC6CA4"/>
    <w:rsid w:val="00BC74D8"/>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B8F"/>
    <w:rsid w:val="00C00C4E"/>
    <w:rsid w:val="00C02377"/>
    <w:rsid w:val="00C02444"/>
    <w:rsid w:val="00C027A4"/>
    <w:rsid w:val="00C054AE"/>
    <w:rsid w:val="00C057E1"/>
    <w:rsid w:val="00C05B13"/>
    <w:rsid w:val="00C06A37"/>
    <w:rsid w:val="00C075E5"/>
    <w:rsid w:val="00C10793"/>
    <w:rsid w:val="00C10939"/>
    <w:rsid w:val="00C126A9"/>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0909"/>
    <w:rsid w:val="00C30A72"/>
    <w:rsid w:val="00C31179"/>
    <w:rsid w:val="00C31D72"/>
    <w:rsid w:val="00C32284"/>
    <w:rsid w:val="00C32836"/>
    <w:rsid w:val="00C330F1"/>
    <w:rsid w:val="00C33729"/>
    <w:rsid w:val="00C33F66"/>
    <w:rsid w:val="00C3555A"/>
    <w:rsid w:val="00C359F8"/>
    <w:rsid w:val="00C376C2"/>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924"/>
    <w:rsid w:val="00C52A5F"/>
    <w:rsid w:val="00C52ED1"/>
    <w:rsid w:val="00C535AE"/>
    <w:rsid w:val="00C55A94"/>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BEF"/>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A7C"/>
    <w:rsid w:val="00CB6EC9"/>
    <w:rsid w:val="00CB789D"/>
    <w:rsid w:val="00CC00C9"/>
    <w:rsid w:val="00CC11A4"/>
    <w:rsid w:val="00CC13F8"/>
    <w:rsid w:val="00CC1624"/>
    <w:rsid w:val="00CC3BFC"/>
    <w:rsid w:val="00CC42CE"/>
    <w:rsid w:val="00CC4A4E"/>
    <w:rsid w:val="00CC599C"/>
    <w:rsid w:val="00CC733F"/>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6645"/>
    <w:rsid w:val="00D177F3"/>
    <w:rsid w:val="00D207F3"/>
    <w:rsid w:val="00D20B50"/>
    <w:rsid w:val="00D20DB1"/>
    <w:rsid w:val="00D21775"/>
    <w:rsid w:val="00D229EE"/>
    <w:rsid w:val="00D24D0D"/>
    <w:rsid w:val="00D24D6C"/>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2B73"/>
    <w:rsid w:val="00D56E27"/>
    <w:rsid w:val="00D57631"/>
    <w:rsid w:val="00D57C85"/>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4A06"/>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682"/>
    <w:rsid w:val="00D918BB"/>
    <w:rsid w:val="00D9255B"/>
    <w:rsid w:val="00D92E7D"/>
    <w:rsid w:val="00D92F91"/>
    <w:rsid w:val="00D94B48"/>
    <w:rsid w:val="00D950AF"/>
    <w:rsid w:val="00D954A7"/>
    <w:rsid w:val="00D96736"/>
    <w:rsid w:val="00D9687D"/>
    <w:rsid w:val="00D96FB7"/>
    <w:rsid w:val="00D97839"/>
    <w:rsid w:val="00D97975"/>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3708"/>
    <w:rsid w:val="00DB44A0"/>
    <w:rsid w:val="00DB4824"/>
    <w:rsid w:val="00DB6D1D"/>
    <w:rsid w:val="00DB6FA4"/>
    <w:rsid w:val="00DB7333"/>
    <w:rsid w:val="00DB767A"/>
    <w:rsid w:val="00DB7C82"/>
    <w:rsid w:val="00DB7E10"/>
    <w:rsid w:val="00DC1E8B"/>
    <w:rsid w:val="00DC33B7"/>
    <w:rsid w:val="00DC4735"/>
    <w:rsid w:val="00DC74A5"/>
    <w:rsid w:val="00DC7743"/>
    <w:rsid w:val="00DC78E0"/>
    <w:rsid w:val="00DD00FC"/>
    <w:rsid w:val="00DD076F"/>
    <w:rsid w:val="00DD0C2C"/>
    <w:rsid w:val="00DD12C5"/>
    <w:rsid w:val="00DD16D5"/>
    <w:rsid w:val="00DD1AA4"/>
    <w:rsid w:val="00DD2635"/>
    <w:rsid w:val="00DD2BD0"/>
    <w:rsid w:val="00DD2C80"/>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09E1"/>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6A2C"/>
    <w:rsid w:val="00E16DCD"/>
    <w:rsid w:val="00E1792D"/>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3199"/>
    <w:rsid w:val="00E4525E"/>
    <w:rsid w:val="00E45811"/>
    <w:rsid w:val="00E47753"/>
    <w:rsid w:val="00E50F9E"/>
    <w:rsid w:val="00E51485"/>
    <w:rsid w:val="00E5175D"/>
    <w:rsid w:val="00E52118"/>
    <w:rsid w:val="00E5347F"/>
    <w:rsid w:val="00E538AD"/>
    <w:rsid w:val="00E5493A"/>
    <w:rsid w:val="00E55944"/>
    <w:rsid w:val="00E55ABC"/>
    <w:rsid w:val="00E56162"/>
    <w:rsid w:val="00E56C11"/>
    <w:rsid w:val="00E56D92"/>
    <w:rsid w:val="00E579FD"/>
    <w:rsid w:val="00E57B74"/>
    <w:rsid w:val="00E61A44"/>
    <w:rsid w:val="00E629EF"/>
    <w:rsid w:val="00E62A7C"/>
    <w:rsid w:val="00E62D7D"/>
    <w:rsid w:val="00E63093"/>
    <w:rsid w:val="00E6515F"/>
    <w:rsid w:val="00E6638D"/>
    <w:rsid w:val="00E66EE8"/>
    <w:rsid w:val="00E67027"/>
    <w:rsid w:val="00E67867"/>
    <w:rsid w:val="00E67FCA"/>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5EB"/>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59EE"/>
    <w:rsid w:val="00E9720F"/>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2B49"/>
    <w:rsid w:val="00ED3173"/>
    <w:rsid w:val="00ED4BD1"/>
    <w:rsid w:val="00ED5F9B"/>
    <w:rsid w:val="00ED5FF6"/>
    <w:rsid w:val="00ED739E"/>
    <w:rsid w:val="00ED7E82"/>
    <w:rsid w:val="00EE2BDD"/>
    <w:rsid w:val="00EE30E2"/>
    <w:rsid w:val="00EE5127"/>
    <w:rsid w:val="00EE55FE"/>
    <w:rsid w:val="00EE56F6"/>
    <w:rsid w:val="00EE5DF6"/>
    <w:rsid w:val="00EE78ED"/>
    <w:rsid w:val="00EF08BE"/>
    <w:rsid w:val="00EF0F41"/>
    <w:rsid w:val="00EF27B8"/>
    <w:rsid w:val="00EF2946"/>
    <w:rsid w:val="00EF2BD2"/>
    <w:rsid w:val="00EF4621"/>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48"/>
    <w:rsid w:val="00F10658"/>
    <w:rsid w:val="00F10671"/>
    <w:rsid w:val="00F10DF7"/>
    <w:rsid w:val="00F1108A"/>
    <w:rsid w:val="00F12B48"/>
    <w:rsid w:val="00F12DE0"/>
    <w:rsid w:val="00F1477C"/>
    <w:rsid w:val="00F14DCA"/>
    <w:rsid w:val="00F15871"/>
    <w:rsid w:val="00F16F49"/>
    <w:rsid w:val="00F17F02"/>
    <w:rsid w:val="00F20154"/>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8F5"/>
    <w:rsid w:val="00F45D78"/>
    <w:rsid w:val="00F45E42"/>
    <w:rsid w:val="00F462A7"/>
    <w:rsid w:val="00F47598"/>
    <w:rsid w:val="00F50634"/>
    <w:rsid w:val="00F50643"/>
    <w:rsid w:val="00F5097D"/>
    <w:rsid w:val="00F51A5B"/>
    <w:rsid w:val="00F526AF"/>
    <w:rsid w:val="00F5328F"/>
    <w:rsid w:val="00F532A1"/>
    <w:rsid w:val="00F54D91"/>
    <w:rsid w:val="00F55170"/>
    <w:rsid w:val="00F5697A"/>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4DCA"/>
    <w:rsid w:val="00F8513F"/>
    <w:rsid w:val="00F85369"/>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39D6"/>
    <w:rsid w:val="00FD4AB4"/>
    <w:rsid w:val="00FD4DF8"/>
    <w:rsid w:val="00FD5D12"/>
    <w:rsid w:val="00FD6178"/>
    <w:rsid w:val="00FD6180"/>
    <w:rsid w:val="00FD7A60"/>
    <w:rsid w:val="00FE1122"/>
    <w:rsid w:val="00FE2D5A"/>
    <w:rsid w:val="00FE387D"/>
    <w:rsid w:val="00FE3C4C"/>
    <w:rsid w:val="00FE453B"/>
    <w:rsid w:val="00FE66BE"/>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6EF"/>
    <w:rsid w:val="00FF7FF4"/>
    <w:rsid w:val="7B0C99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BEBCA-C214-4EFA-B235-FAA2D6EF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7088</Words>
  <Characters>40408</Characters>
  <Application>Microsoft Office Word</Application>
  <DocSecurity>0</DocSecurity>
  <Lines>336</Lines>
  <Paragraphs>94</Paragraphs>
  <ScaleCrop>false</ScaleCrop>
  <Company/>
  <LinksUpToDate>false</LinksUpToDate>
  <CharactersWithSpaces>47402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2021-09-17T01:04:00Z</dcterms:created>
  <dcterms:modified xsi:type="dcterms:W3CDTF">2021-10-01T05:27:00Z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Technical Type">
    <vt:lpwstr/>
  </property>
  <property fmtid="{D5CDD505-2E9C-101B-9397-08002B2CF9AE}" pid="4" name="Document Type">
    <vt:lpwstr/>
  </property>
</Properties>
</file>